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D368" w14:textId="77777777" w:rsidR="00EE57ED" w:rsidRPr="00FB1C88" w:rsidRDefault="00EE57ED" w:rsidP="00EE57ED">
      <w:pPr>
        <w:jc w:val="center"/>
        <w:rPr>
          <w:rFonts w:ascii="Times New Roman" w:hAnsi="Times New Roman" w:cs="Times New Roman"/>
          <w:b/>
          <w:bCs/>
          <w:sz w:val="40"/>
          <w:szCs w:val="40"/>
        </w:rPr>
      </w:pPr>
      <w:commentRangeStart w:id="0"/>
      <w:r w:rsidRPr="00FB1C88">
        <w:rPr>
          <w:rFonts w:ascii="Times New Roman" w:hAnsi="Times New Roman" w:cs="Times New Roman"/>
          <w:b/>
          <w:bCs/>
          <w:sz w:val="40"/>
          <w:szCs w:val="40"/>
        </w:rPr>
        <w:t>Kommentert mønsterbesvarelse</w:t>
      </w:r>
      <w:commentRangeEnd w:id="0"/>
      <w:r w:rsidR="002E7810">
        <w:rPr>
          <w:rStyle w:val="Merknadsreferanse"/>
        </w:rPr>
        <w:commentReference w:id="0"/>
      </w:r>
    </w:p>
    <w:p w14:paraId="44DCFF8B" w14:textId="6A611836" w:rsidR="00EE57ED" w:rsidRPr="00FB1C88" w:rsidRDefault="00EE57ED" w:rsidP="00EE57ED">
      <w:pPr>
        <w:jc w:val="center"/>
        <w:rPr>
          <w:rFonts w:ascii="Times New Roman" w:hAnsi="Times New Roman" w:cs="Times New Roman"/>
        </w:rPr>
      </w:pPr>
      <w:r w:rsidRPr="00FB1C88">
        <w:rPr>
          <w:rFonts w:ascii="Times New Roman" w:hAnsi="Times New Roman" w:cs="Times New Roman"/>
        </w:rPr>
        <w:t xml:space="preserve">Fag: BRV </w:t>
      </w:r>
      <w:r w:rsidR="00887C56">
        <w:rPr>
          <w:rFonts w:ascii="Times New Roman" w:hAnsi="Times New Roman" w:cs="Times New Roman"/>
        </w:rPr>
        <w:t>200 Norske og internasjonale rettslige institusjoner</w:t>
      </w:r>
    </w:p>
    <w:p w14:paraId="6D444B43" w14:textId="1080A4CF" w:rsidR="00EE57ED" w:rsidRPr="00FB1C88" w:rsidRDefault="00EE57ED" w:rsidP="00EE57ED">
      <w:pPr>
        <w:jc w:val="center"/>
        <w:rPr>
          <w:rFonts w:ascii="Times New Roman" w:hAnsi="Times New Roman" w:cs="Times New Roman"/>
        </w:rPr>
      </w:pPr>
      <w:commentRangeStart w:id="1"/>
      <w:r w:rsidRPr="00FB1C88">
        <w:rPr>
          <w:rFonts w:ascii="Times New Roman" w:hAnsi="Times New Roman" w:cs="Times New Roman"/>
        </w:rPr>
        <w:t xml:space="preserve">Eksamensdato: </w:t>
      </w:r>
      <w:r w:rsidR="00887C56">
        <w:rPr>
          <w:rFonts w:ascii="Times New Roman" w:hAnsi="Times New Roman" w:cs="Times New Roman"/>
        </w:rPr>
        <w:t>20.10.2020</w:t>
      </w:r>
    </w:p>
    <w:p w14:paraId="70084C63" w14:textId="064FC69C" w:rsidR="00EE57ED" w:rsidRPr="00FB1C88" w:rsidRDefault="00EE57ED" w:rsidP="00EE57ED">
      <w:pPr>
        <w:jc w:val="center"/>
        <w:rPr>
          <w:rFonts w:ascii="Times New Roman" w:hAnsi="Times New Roman" w:cs="Times New Roman"/>
        </w:rPr>
      </w:pPr>
      <w:r w:rsidRPr="00FB1C88">
        <w:rPr>
          <w:rFonts w:ascii="Times New Roman" w:hAnsi="Times New Roman" w:cs="Times New Roman"/>
        </w:rPr>
        <w:t xml:space="preserve">Kandidat: </w:t>
      </w:r>
      <w:r w:rsidR="00887C56">
        <w:rPr>
          <w:rFonts w:ascii="Times New Roman" w:hAnsi="Times New Roman" w:cs="Times New Roman"/>
        </w:rPr>
        <w:t xml:space="preserve">Liam </w:t>
      </w:r>
      <w:proofErr w:type="spellStart"/>
      <w:r w:rsidR="00887C56">
        <w:rPr>
          <w:rFonts w:ascii="Times New Roman" w:hAnsi="Times New Roman" w:cs="Times New Roman"/>
        </w:rPr>
        <w:t>Bjørnskau</w:t>
      </w:r>
      <w:proofErr w:type="spellEnd"/>
      <w:r w:rsidR="00887C56">
        <w:rPr>
          <w:rFonts w:ascii="Times New Roman" w:hAnsi="Times New Roman" w:cs="Times New Roman"/>
        </w:rPr>
        <w:t xml:space="preserve"> </w:t>
      </w:r>
      <w:proofErr w:type="spellStart"/>
      <w:r w:rsidR="00887C56">
        <w:rPr>
          <w:rFonts w:ascii="Times New Roman" w:hAnsi="Times New Roman" w:cs="Times New Roman"/>
        </w:rPr>
        <w:t>Wyke</w:t>
      </w:r>
      <w:commentRangeEnd w:id="1"/>
      <w:proofErr w:type="spellEnd"/>
      <w:r w:rsidR="002B2257">
        <w:rPr>
          <w:rStyle w:val="Merknadsreferanse"/>
        </w:rPr>
        <w:commentReference w:id="1"/>
      </w:r>
    </w:p>
    <w:p w14:paraId="09676655" w14:textId="77777777" w:rsidR="00EE57ED" w:rsidRPr="00FB1C88" w:rsidRDefault="00EE57ED" w:rsidP="00EE57ED">
      <w:pPr>
        <w:jc w:val="center"/>
        <w:rPr>
          <w:rFonts w:ascii="Times New Roman" w:hAnsi="Times New Roman" w:cs="Times New Roman"/>
        </w:rPr>
      </w:pPr>
    </w:p>
    <w:p w14:paraId="5ECD81CD" w14:textId="77777777" w:rsidR="00EE57ED" w:rsidRPr="00FB1C88" w:rsidRDefault="00EE57ED" w:rsidP="00EE57ED">
      <w:pPr>
        <w:jc w:val="center"/>
        <w:rPr>
          <w:rFonts w:ascii="Times New Roman" w:hAnsi="Times New Roman" w:cs="Times New Roman"/>
        </w:rPr>
      </w:pPr>
      <w:r w:rsidRPr="00FB1C88">
        <w:rPr>
          <w:rFonts w:ascii="Times New Roman" w:hAnsi="Times New Roman" w:cs="Times New Roman"/>
        </w:rPr>
        <w:t xml:space="preserve">Besvarelse kommentert av: </w:t>
      </w:r>
    </w:p>
    <w:p w14:paraId="0CF974C9" w14:textId="107BC472" w:rsidR="00EE57ED" w:rsidRDefault="00EE57ED" w:rsidP="00EE57ED">
      <w:pPr>
        <w:jc w:val="center"/>
        <w:rPr>
          <w:rFonts w:ascii="Times New Roman" w:hAnsi="Times New Roman" w:cs="Times New Roman"/>
        </w:rPr>
      </w:pPr>
    </w:p>
    <w:p w14:paraId="5901F84B" w14:textId="6145C875" w:rsidR="00EE57ED" w:rsidRPr="00FB1C88" w:rsidRDefault="00AF2EA9" w:rsidP="00EE57ED">
      <w:pPr>
        <w:jc w:val="center"/>
        <w:rPr>
          <w:rFonts w:ascii="Times New Roman" w:hAnsi="Times New Roman" w:cs="Times New Roman"/>
        </w:rPr>
      </w:pPr>
      <w:r>
        <w:rPr>
          <w:rFonts w:ascii="Times New Roman" w:hAnsi="Times New Roman" w:cs="Times New Roman"/>
        </w:rPr>
        <w:t>Adrian Idehen</w:t>
      </w:r>
    </w:p>
    <w:p w14:paraId="3B9F34B5" w14:textId="77777777" w:rsidR="00EE57ED" w:rsidRPr="00FB1C88" w:rsidRDefault="00EE57ED" w:rsidP="00EE57ED">
      <w:pPr>
        <w:jc w:val="center"/>
        <w:rPr>
          <w:rFonts w:ascii="Times New Roman" w:hAnsi="Times New Roman" w:cs="Times New Roman"/>
        </w:rPr>
      </w:pPr>
    </w:p>
    <w:p w14:paraId="65B5C6F6" w14:textId="77777777" w:rsidR="00EE57ED" w:rsidRPr="00FB1C88" w:rsidRDefault="00EE57ED" w:rsidP="00EE57ED">
      <w:pPr>
        <w:jc w:val="center"/>
        <w:rPr>
          <w:rFonts w:ascii="Times New Roman" w:hAnsi="Times New Roman" w:cs="Times New Roman"/>
        </w:rPr>
      </w:pPr>
      <w:r w:rsidRPr="00FB1C88">
        <w:rPr>
          <w:rFonts w:ascii="Times New Roman" w:hAnsi="Times New Roman" w:cs="Times New Roman"/>
        </w:rPr>
        <w:t>I samarbeid med</w:t>
      </w:r>
    </w:p>
    <w:p w14:paraId="099EC8F3" w14:textId="77777777" w:rsidR="00EE57ED" w:rsidRPr="00FB1C88" w:rsidRDefault="00EE57ED" w:rsidP="00EE57ED">
      <w:pPr>
        <w:jc w:val="center"/>
        <w:rPr>
          <w:rFonts w:ascii="Times New Roman" w:hAnsi="Times New Roman" w:cs="Times New Roman"/>
        </w:rPr>
      </w:pPr>
    </w:p>
    <w:p w14:paraId="2B8FD63D" w14:textId="77777777" w:rsidR="00EE57ED" w:rsidRPr="00FB1C88" w:rsidRDefault="00EE57ED" w:rsidP="00EE57ED">
      <w:pPr>
        <w:jc w:val="center"/>
        <w:rPr>
          <w:rFonts w:ascii="Times New Roman" w:hAnsi="Times New Roman" w:cs="Times New Roman"/>
        </w:rPr>
      </w:pPr>
      <w:r w:rsidRPr="00FB1C88">
        <w:rPr>
          <w:rFonts w:ascii="Times New Roman" w:hAnsi="Times New Roman" w:cs="Times New Roman"/>
          <w:noProof/>
          <w:lang w:eastAsia="nb-NO"/>
        </w:rPr>
        <w:drawing>
          <wp:inline distT="0" distB="0" distL="0" distR="0" wp14:anchorId="37FA1F18" wp14:editId="1187A6E1">
            <wp:extent cx="1668621" cy="1436868"/>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fo_logo_f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7169" cy="1444229"/>
                    </a:xfrm>
                    <a:prstGeom prst="rect">
                      <a:avLst/>
                    </a:prstGeom>
                  </pic:spPr>
                </pic:pic>
              </a:graphicData>
            </a:graphic>
          </wp:inline>
        </w:drawing>
      </w:r>
    </w:p>
    <w:p w14:paraId="481AB255" w14:textId="77777777" w:rsidR="00EE57ED" w:rsidRPr="00FB1C88" w:rsidRDefault="00EE57ED" w:rsidP="00EE57ED">
      <w:pPr>
        <w:jc w:val="center"/>
        <w:rPr>
          <w:rFonts w:ascii="Times New Roman" w:hAnsi="Times New Roman" w:cs="Times New Roman"/>
          <w:sz w:val="20"/>
          <w:szCs w:val="20"/>
        </w:rPr>
      </w:pPr>
    </w:p>
    <w:p w14:paraId="43384E5B" w14:textId="5C274E9C" w:rsidR="00EE57ED" w:rsidRPr="00FB1C88" w:rsidRDefault="00EE57ED" w:rsidP="00EE57ED">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sidR="007A41F7">
        <w:rPr>
          <w:rFonts w:ascii="Times New Roman" w:hAnsi="Times New Roman" w:cs="Times New Roman"/>
          <w:sz w:val="20"/>
          <w:szCs w:val="20"/>
        </w:rPr>
        <w:t xml:space="preserve"> Nora Yasmin Olsen</w:t>
      </w:r>
      <w:r w:rsidRPr="00FB1C88">
        <w:rPr>
          <w:rFonts w:ascii="Times New Roman" w:hAnsi="Times New Roman" w:cs="Times New Roman"/>
          <w:sz w:val="20"/>
          <w:szCs w:val="20"/>
        </w:rPr>
        <w:t>, fagansvarlig JUFO 20</w:t>
      </w:r>
      <w:r w:rsidR="007A41F7">
        <w:rPr>
          <w:rFonts w:ascii="Times New Roman" w:hAnsi="Times New Roman" w:cs="Times New Roman"/>
          <w:sz w:val="20"/>
          <w:szCs w:val="20"/>
        </w:rPr>
        <w:t>21</w:t>
      </w:r>
      <w:r>
        <w:rPr>
          <w:rFonts w:ascii="Times New Roman" w:hAnsi="Times New Roman" w:cs="Times New Roman"/>
          <w:sz w:val="20"/>
          <w:szCs w:val="20"/>
        </w:rPr>
        <w:t xml:space="preserve">. Oppgaven inneholder både kandidatens besvarelse og oppgaveteksten. Da oppgaveteksten vises løpende i oppgaven er denne farget lysegrå slik at det skal være lettere å skille fra kandidatens besvarelse. </w:t>
      </w:r>
    </w:p>
    <w:p w14:paraId="6222CCFA" w14:textId="77777777" w:rsidR="00EE57ED" w:rsidRPr="00FB1C88" w:rsidRDefault="00EE57ED" w:rsidP="00EE57ED">
      <w:pPr>
        <w:jc w:val="center"/>
        <w:rPr>
          <w:rFonts w:ascii="Times New Roman" w:hAnsi="Times New Roman" w:cs="Times New Roman"/>
        </w:rPr>
      </w:pPr>
    </w:p>
    <w:p w14:paraId="6C1E7D71" w14:textId="77777777" w:rsidR="00EE57ED" w:rsidRPr="00FB1C88" w:rsidRDefault="00EE57ED" w:rsidP="00EE57ED">
      <w:pPr>
        <w:jc w:val="center"/>
        <w:rPr>
          <w:rFonts w:ascii="Times New Roman" w:hAnsi="Times New Roman" w:cs="Times New Roman"/>
        </w:rPr>
      </w:pPr>
    </w:p>
    <w:p w14:paraId="68BF4418" w14:textId="77777777" w:rsidR="00EE57ED" w:rsidRPr="00FB1C88" w:rsidRDefault="00EE57ED" w:rsidP="00EE57ED">
      <w:pPr>
        <w:jc w:val="center"/>
        <w:rPr>
          <w:rFonts w:ascii="Times New Roman" w:hAnsi="Times New Roman" w:cs="Times New Roman"/>
        </w:rPr>
      </w:pPr>
    </w:p>
    <w:p w14:paraId="0CA44A3A" w14:textId="77777777" w:rsidR="00EE57ED" w:rsidRPr="00FB1C88" w:rsidRDefault="00EE57ED" w:rsidP="00EE57ED">
      <w:pPr>
        <w:jc w:val="center"/>
        <w:rPr>
          <w:rFonts w:ascii="Times New Roman" w:hAnsi="Times New Roman" w:cs="Times New Roman"/>
        </w:rPr>
      </w:pPr>
    </w:p>
    <w:p w14:paraId="15C05011" w14:textId="77777777" w:rsidR="00EE57ED" w:rsidRPr="00FB1C88" w:rsidRDefault="00EE57ED" w:rsidP="00EE57ED">
      <w:pPr>
        <w:jc w:val="center"/>
        <w:rPr>
          <w:rFonts w:ascii="Times New Roman" w:hAnsi="Times New Roman" w:cs="Times New Roman"/>
        </w:rPr>
      </w:pPr>
    </w:p>
    <w:p w14:paraId="0DCC4A1C" w14:textId="77777777" w:rsidR="00EE57ED" w:rsidRPr="00FB1C88" w:rsidRDefault="00EE57ED" w:rsidP="00EE57ED">
      <w:pPr>
        <w:jc w:val="center"/>
        <w:rPr>
          <w:rFonts w:ascii="Times New Roman" w:hAnsi="Times New Roman" w:cs="Times New Roman"/>
        </w:rPr>
      </w:pPr>
    </w:p>
    <w:p w14:paraId="7143D4E8" w14:textId="77777777" w:rsidR="00EE57ED" w:rsidRPr="00FB1C88" w:rsidRDefault="00EE57ED" w:rsidP="00EE57ED">
      <w:pPr>
        <w:jc w:val="center"/>
        <w:rPr>
          <w:rFonts w:ascii="Times New Roman" w:hAnsi="Times New Roman" w:cs="Times New Roman"/>
        </w:rPr>
      </w:pPr>
    </w:p>
    <w:p w14:paraId="524BC616" w14:textId="77777777" w:rsidR="00EE57ED" w:rsidRPr="00FB1C88" w:rsidRDefault="00EE57ED" w:rsidP="00EE57ED">
      <w:pPr>
        <w:jc w:val="center"/>
        <w:rPr>
          <w:rFonts w:ascii="Times New Roman" w:hAnsi="Times New Roman" w:cs="Times New Roman"/>
        </w:rPr>
      </w:pPr>
    </w:p>
    <w:p w14:paraId="3FFB12EF" w14:textId="77777777" w:rsidR="00EE57ED" w:rsidRPr="00FB1C88" w:rsidRDefault="00EE57ED" w:rsidP="00EE57ED">
      <w:pPr>
        <w:jc w:val="center"/>
        <w:rPr>
          <w:rFonts w:ascii="Times New Roman" w:hAnsi="Times New Roman" w:cs="Times New Roman"/>
        </w:rPr>
      </w:pPr>
    </w:p>
    <w:p w14:paraId="1E12259B" w14:textId="77777777" w:rsidR="00EE57ED" w:rsidRPr="00FB1C88" w:rsidRDefault="00EE57ED" w:rsidP="00EE57ED">
      <w:pPr>
        <w:jc w:val="center"/>
        <w:rPr>
          <w:rFonts w:ascii="Times New Roman" w:hAnsi="Times New Roman" w:cs="Times New Roman"/>
        </w:rPr>
      </w:pPr>
    </w:p>
    <w:p w14:paraId="3939696D" w14:textId="77777777" w:rsidR="00EE57ED" w:rsidRPr="00FB1C88" w:rsidRDefault="00EE57ED" w:rsidP="00EE57ED">
      <w:pPr>
        <w:jc w:val="center"/>
        <w:rPr>
          <w:rFonts w:ascii="Times New Roman" w:hAnsi="Times New Roman" w:cs="Times New Roman"/>
        </w:rPr>
      </w:pPr>
    </w:p>
    <w:p w14:paraId="6A8E4453" w14:textId="77777777" w:rsidR="00EE57ED" w:rsidRPr="00FB1C88" w:rsidRDefault="00EE57ED" w:rsidP="00EE57ED">
      <w:pPr>
        <w:jc w:val="center"/>
        <w:rPr>
          <w:rFonts w:ascii="Times New Roman" w:hAnsi="Times New Roman" w:cs="Times New Roman"/>
        </w:rPr>
      </w:pPr>
    </w:p>
    <w:p w14:paraId="6EE01A29" w14:textId="77777777" w:rsidR="00EE57ED" w:rsidRPr="00FB1C88" w:rsidRDefault="00EE57ED" w:rsidP="00EE57ED">
      <w:pPr>
        <w:jc w:val="center"/>
        <w:rPr>
          <w:rFonts w:ascii="Times New Roman" w:hAnsi="Times New Roman" w:cs="Times New Roman"/>
        </w:rPr>
      </w:pPr>
    </w:p>
    <w:p w14:paraId="26589A52" w14:textId="77777777" w:rsidR="00EE57ED" w:rsidRPr="00FB1C88" w:rsidRDefault="00EE57ED" w:rsidP="00EE57ED">
      <w:pPr>
        <w:jc w:val="center"/>
        <w:rPr>
          <w:rFonts w:ascii="Times New Roman" w:hAnsi="Times New Roman" w:cs="Times New Roman"/>
        </w:rPr>
      </w:pPr>
    </w:p>
    <w:p w14:paraId="30250658" w14:textId="77777777" w:rsidR="00EE57ED" w:rsidRPr="00FB1C88" w:rsidRDefault="00EE57ED" w:rsidP="00EE57ED">
      <w:pPr>
        <w:jc w:val="center"/>
        <w:rPr>
          <w:rFonts w:ascii="Times New Roman" w:hAnsi="Times New Roman" w:cs="Times New Roman"/>
        </w:rPr>
      </w:pPr>
    </w:p>
    <w:p w14:paraId="17712D8C" w14:textId="77777777" w:rsidR="00EE57ED" w:rsidRPr="00FB1C88" w:rsidRDefault="00EE57ED" w:rsidP="00EE57ED">
      <w:pPr>
        <w:jc w:val="center"/>
        <w:rPr>
          <w:rFonts w:ascii="Times New Roman" w:hAnsi="Times New Roman" w:cs="Times New Roman"/>
        </w:rPr>
      </w:pPr>
    </w:p>
    <w:p w14:paraId="6BED0396" w14:textId="77777777" w:rsidR="00EE57ED" w:rsidRPr="00FB1C88" w:rsidRDefault="00EE57ED" w:rsidP="00EE57ED">
      <w:pPr>
        <w:jc w:val="center"/>
        <w:rPr>
          <w:rFonts w:ascii="Times New Roman" w:hAnsi="Times New Roman" w:cs="Times New Roman"/>
        </w:rPr>
      </w:pPr>
    </w:p>
    <w:p w14:paraId="7EAF8660" w14:textId="77777777" w:rsidR="00EE57ED" w:rsidRPr="00FB1C88" w:rsidRDefault="00EE57ED" w:rsidP="00EE57ED">
      <w:pPr>
        <w:jc w:val="center"/>
        <w:rPr>
          <w:rFonts w:ascii="Times New Roman" w:hAnsi="Times New Roman" w:cs="Times New Roman"/>
        </w:rPr>
      </w:pPr>
    </w:p>
    <w:p w14:paraId="2EC31EDE" w14:textId="77777777" w:rsidR="00EE57ED" w:rsidRPr="00FB1C88" w:rsidRDefault="00EE57ED" w:rsidP="00EE57ED">
      <w:pPr>
        <w:jc w:val="center"/>
        <w:rPr>
          <w:rFonts w:ascii="Times New Roman" w:hAnsi="Times New Roman" w:cs="Times New Roman"/>
        </w:rPr>
      </w:pPr>
    </w:p>
    <w:p w14:paraId="0E83E638" w14:textId="77777777" w:rsidR="00EE57ED" w:rsidRPr="00FB1C88" w:rsidRDefault="00EE57ED" w:rsidP="00EE57ED">
      <w:pPr>
        <w:jc w:val="center"/>
        <w:rPr>
          <w:rFonts w:ascii="Times New Roman" w:hAnsi="Times New Roman" w:cs="Times New Roman"/>
        </w:rPr>
      </w:pPr>
    </w:p>
    <w:p w14:paraId="7523B554" w14:textId="77777777" w:rsidR="00EE57ED" w:rsidRPr="00FB1C88" w:rsidRDefault="00EE57ED" w:rsidP="00EE57ED">
      <w:pPr>
        <w:jc w:val="center"/>
        <w:rPr>
          <w:rFonts w:ascii="Times New Roman" w:hAnsi="Times New Roman" w:cs="Times New Roman"/>
        </w:rPr>
      </w:pPr>
    </w:p>
    <w:p w14:paraId="75F04030" w14:textId="77777777" w:rsidR="00EE57ED" w:rsidRPr="00FB1C88" w:rsidRDefault="00EE57ED" w:rsidP="00EE57ED">
      <w:pPr>
        <w:jc w:val="center"/>
        <w:rPr>
          <w:rFonts w:ascii="Times New Roman" w:hAnsi="Times New Roman" w:cs="Times New Roman"/>
        </w:rPr>
      </w:pPr>
    </w:p>
    <w:p w14:paraId="1CDB6834" w14:textId="77777777" w:rsidR="00EE57ED" w:rsidRPr="00FB1C88" w:rsidRDefault="00EE57ED" w:rsidP="00EE57ED">
      <w:pPr>
        <w:jc w:val="center"/>
        <w:rPr>
          <w:rFonts w:ascii="Times New Roman" w:hAnsi="Times New Roman" w:cs="Times New Roman"/>
        </w:rPr>
      </w:pPr>
    </w:p>
    <w:p w14:paraId="2839429F" w14:textId="77777777" w:rsidR="00EE57ED" w:rsidRPr="00FB1C88" w:rsidRDefault="00EE57ED" w:rsidP="00EE57ED">
      <w:pPr>
        <w:rPr>
          <w:rFonts w:ascii="Times New Roman" w:hAnsi="Times New Roman" w:cs="Times New Roman"/>
        </w:rPr>
      </w:pPr>
    </w:p>
    <w:p w14:paraId="37BD9C4A" w14:textId="77777777" w:rsidR="00EE57ED" w:rsidRDefault="00EE57ED" w:rsidP="00EE57ED">
      <w:pPr>
        <w:rPr>
          <w:rFonts w:ascii="Times New Roman" w:hAnsi="Times New Roman" w:cs="Times New Roman"/>
        </w:rPr>
      </w:pPr>
    </w:p>
    <w:p w14:paraId="00218426" w14:textId="77777777" w:rsidR="00EE57ED" w:rsidRDefault="00EE57ED" w:rsidP="00EE57ED">
      <w:pPr>
        <w:rPr>
          <w:rFonts w:ascii="Times New Roman" w:hAnsi="Times New Roman" w:cs="Times New Roman"/>
        </w:rPr>
      </w:pPr>
    </w:p>
    <w:p w14:paraId="20D7614D" w14:textId="77777777" w:rsidR="00EE57ED" w:rsidRDefault="00EE57ED" w:rsidP="00EE57ED"/>
    <w:p w14:paraId="246F0145" w14:textId="77777777" w:rsidR="00887C56" w:rsidRPr="00887C56" w:rsidRDefault="00887C56" w:rsidP="00E8051E">
      <w:pPr>
        <w:spacing w:line="360" w:lineRule="auto"/>
        <w:rPr>
          <w:rFonts w:ascii="Times New Roman" w:eastAsia="Times New Roman" w:hAnsi="Times New Roman" w:cs="Times New Roman"/>
          <w:color w:val="767171" w:themeColor="background2" w:themeShade="80"/>
          <w:lang w:eastAsia="nb-NO"/>
        </w:rPr>
      </w:pPr>
      <w:commentRangeStart w:id="2"/>
      <w:r w:rsidRPr="00887C56">
        <w:rPr>
          <w:rFonts w:ascii="Times New Roman" w:eastAsia="Times New Roman" w:hAnsi="Times New Roman" w:cs="Times New Roman"/>
          <w:b/>
          <w:bCs/>
          <w:color w:val="767171" w:themeColor="background2" w:themeShade="80"/>
          <w:lang w:eastAsia="nb-NO"/>
        </w:rPr>
        <w:lastRenderedPageBreak/>
        <w:t>Oppgave 1</w:t>
      </w:r>
      <w:r w:rsidRPr="00887C56">
        <w:rPr>
          <w:rFonts w:ascii="Times New Roman" w:eastAsia="Times New Roman" w:hAnsi="Times New Roman" w:cs="Times New Roman"/>
          <w:color w:val="767171" w:themeColor="background2" w:themeShade="80"/>
          <w:lang w:eastAsia="nb-NO"/>
        </w:rPr>
        <w:t xml:space="preserve"> </w:t>
      </w:r>
      <w:commentRangeEnd w:id="2"/>
      <w:r w:rsidR="00BD51C1">
        <w:rPr>
          <w:rStyle w:val="Merknadsreferanse"/>
        </w:rPr>
        <w:commentReference w:id="2"/>
      </w:r>
    </w:p>
    <w:p w14:paraId="1690120E" w14:textId="30115823" w:rsidR="00887C56" w:rsidRPr="00887C56" w:rsidRDefault="00887C56" w:rsidP="00E8051E">
      <w:pPr>
        <w:spacing w:line="360" w:lineRule="auto"/>
        <w:rPr>
          <w:rFonts w:ascii="Times New Roman" w:eastAsia="Times New Roman" w:hAnsi="Times New Roman" w:cs="Times New Roman"/>
          <w:color w:val="767171" w:themeColor="background2" w:themeShade="80"/>
          <w:lang w:eastAsia="nb-NO"/>
        </w:rPr>
      </w:pPr>
      <w:commentRangeStart w:id="3"/>
      <w:r w:rsidRPr="00887C56">
        <w:rPr>
          <w:rFonts w:ascii="Times New Roman" w:eastAsia="Times New Roman" w:hAnsi="Times New Roman" w:cs="Times New Roman"/>
          <w:color w:val="767171" w:themeColor="background2" w:themeShade="80"/>
          <w:lang w:eastAsia="nb-NO"/>
        </w:rPr>
        <w:t>Drøft</w:t>
      </w:r>
      <w:commentRangeEnd w:id="3"/>
      <w:r w:rsidR="00BD51C1">
        <w:rPr>
          <w:rStyle w:val="Merknadsreferanse"/>
        </w:rPr>
        <w:commentReference w:id="3"/>
      </w:r>
      <w:r w:rsidRPr="00887C56">
        <w:rPr>
          <w:rFonts w:ascii="Times New Roman" w:eastAsia="Times New Roman" w:hAnsi="Times New Roman" w:cs="Times New Roman"/>
          <w:color w:val="767171" w:themeColor="background2" w:themeShade="80"/>
          <w:lang w:eastAsia="nb-NO"/>
        </w:rPr>
        <w:t xml:space="preserve"> lovligheten av humanitære intervensjoner og forklar spenningsforholdet mellom humanitære intervensjoner og statens suverenitet.</w:t>
      </w:r>
    </w:p>
    <w:p w14:paraId="01BC82FF" w14:textId="519083A4" w:rsidR="00A95478" w:rsidRPr="00887C56" w:rsidRDefault="00A95478" w:rsidP="00E8051E">
      <w:pPr>
        <w:spacing w:line="360" w:lineRule="auto"/>
        <w:rPr>
          <w:b/>
          <w:bCs/>
        </w:rPr>
      </w:pPr>
    </w:p>
    <w:p w14:paraId="08C59912" w14:textId="77777777" w:rsidR="00887C56" w:rsidRPr="00887C56" w:rsidRDefault="00887C56" w:rsidP="00E8051E">
      <w:pPr>
        <w:spacing w:line="360" w:lineRule="auto"/>
        <w:rPr>
          <w:rFonts w:ascii="Times New Roman" w:eastAsia="Times New Roman" w:hAnsi="Times New Roman" w:cs="Times New Roman"/>
          <w:b/>
          <w:bCs/>
          <w:lang w:eastAsia="nb-NO"/>
        </w:rPr>
      </w:pPr>
      <w:r w:rsidRPr="00887C56">
        <w:rPr>
          <w:rFonts w:ascii="Times New Roman" w:eastAsia="Times New Roman" w:hAnsi="Times New Roman" w:cs="Times New Roman"/>
          <w:b/>
          <w:bCs/>
          <w:lang w:eastAsia="nb-NO"/>
        </w:rPr>
        <w:t>1. Innledning - suverenitetsprinsippet</w:t>
      </w:r>
    </w:p>
    <w:p w14:paraId="467C8587" w14:textId="77777777" w:rsidR="00556172" w:rsidRPr="00556172" w:rsidRDefault="00556172" w:rsidP="00E8051E">
      <w:pPr>
        <w:spacing w:line="360" w:lineRule="auto"/>
        <w:rPr>
          <w:rFonts w:ascii="Times New Roman" w:eastAsia="Times New Roman" w:hAnsi="Times New Roman" w:cs="Times New Roman"/>
          <w:lang w:eastAsia="nb-NO"/>
        </w:rPr>
      </w:pPr>
      <w:commentRangeStart w:id="4"/>
      <w:r w:rsidRPr="00556172">
        <w:rPr>
          <w:rFonts w:ascii="Times New Roman" w:eastAsia="Times New Roman" w:hAnsi="Times New Roman" w:cs="Times New Roman"/>
          <w:lang w:eastAsia="nb-NO"/>
        </w:rPr>
        <w:t xml:space="preserve">Suverenitetsprinsippet er et grunnleggende prinsipp i folkeretten. </w:t>
      </w:r>
      <w:commentRangeEnd w:id="4"/>
      <w:r w:rsidR="00AF2EA9">
        <w:rPr>
          <w:rStyle w:val="Merknadsreferanse"/>
        </w:rPr>
        <w:commentReference w:id="4"/>
      </w:r>
      <w:commentRangeStart w:id="5"/>
      <w:r w:rsidRPr="00556172">
        <w:rPr>
          <w:rFonts w:ascii="Times New Roman" w:eastAsia="Times New Roman" w:hAnsi="Times New Roman" w:cs="Times New Roman"/>
          <w:lang w:eastAsia="nb-NO"/>
        </w:rPr>
        <w:t xml:space="preserve">Prinsippet går ut på at enhver stat er suverene over sitt territorium, og ikke underlagt noen annens vilje enn sin egen. </w:t>
      </w:r>
      <w:commentRangeEnd w:id="5"/>
      <w:r w:rsidR="00AF2EA9">
        <w:rPr>
          <w:rStyle w:val="Merknadsreferanse"/>
        </w:rPr>
        <w:commentReference w:id="5"/>
      </w:r>
      <w:commentRangeStart w:id="6"/>
      <w:r w:rsidRPr="00556172">
        <w:rPr>
          <w:rFonts w:ascii="Times New Roman" w:eastAsia="Times New Roman" w:hAnsi="Times New Roman" w:cs="Times New Roman"/>
          <w:lang w:eastAsia="nb-NO"/>
        </w:rPr>
        <w:t>Ingen stat har i utgangspunktet rett til å utøve myndighet over en annen stat, eller bestemme over hvordan denne staten skal organisere seg politisk, økonomisk, kulturelt eller lignende.</w:t>
      </w:r>
      <w:commentRangeEnd w:id="6"/>
      <w:r w:rsidR="00AF2EA9">
        <w:rPr>
          <w:rStyle w:val="Merknadsreferanse"/>
        </w:rPr>
        <w:commentReference w:id="6"/>
      </w:r>
    </w:p>
    <w:p w14:paraId="301700AC" w14:textId="321B59E5" w:rsidR="00887C56" w:rsidRDefault="00887C56" w:rsidP="00E8051E">
      <w:pPr>
        <w:spacing w:line="360" w:lineRule="auto"/>
      </w:pPr>
    </w:p>
    <w:p w14:paraId="23D43340" w14:textId="77777777" w:rsidR="00556172" w:rsidRPr="00556172" w:rsidRDefault="00556172" w:rsidP="00E8051E">
      <w:pPr>
        <w:spacing w:line="360" w:lineRule="auto"/>
        <w:rPr>
          <w:rFonts w:ascii="Times New Roman" w:eastAsia="Times New Roman" w:hAnsi="Times New Roman" w:cs="Times New Roman"/>
          <w:lang w:eastAsia="nb-NO"/>
        </w:rPr>
      </w:pPr>
      <w:r w:rsidRPr="00556172">
        <w:rPr>
          <w:rFonts w:ascii="Times New Roman" w:eastAsia="Times New Roman" w:hAnsi="Times New Roman" w:cs="Times New Roman"/>
          <w:lang w:eastAsia="nb-NO"/>
        </w:rPr>
        <w:t xml:space="preserve">Som følge av statssuvereniteten er utgangspunktet at ingen stat har rett til å utøve </w:t>
      </w:r>
      <w:commentRangeStart w:id="7"/>
      <w:r w:rsidRPr="00556172">
        <w:rPr>
          <w:rFonts w:ascii="Times New Roman" w:eastAsia="Times New Roman" w:hAnsi="Times New Roman" w:cs="Times New Roman"/>
          <w:lang w:eastAsia="nb-NO"/>
        </w:rPr>
        <w:t>militær aksjon</w:t>
      </w:r>
      <w:commentRangeEnd w:id="7"/>
      <w:r w:rsidR="00AF2EA9">
        <w:rPr>
          <w:rStyle w:val="Merknadsreferanse"/>
        </w:rPr>
        <w:commentReference w:id="7"/>
      </w:r>
      <w:r w:rsidRPr="00556172">
        <w:rPr>
          <w:rFonts w:ascii="Times New Roman" w:eastAsia="Times New Roman" w:hAnsi="Times New Roman" w:cs="Times New Roman"/>
          <w:lang w:eastAsia="nb-NO"/>
        </w:rPr>
        <w:t xml:space="preserve"> på en annens territorium eller blande seg inn i deres interne anliggender. Dette er et forbud mot å intervenere, som for øvrig fremkommer av </w:t>
      </w:r>
      <w:commentRangeStart w:id="8"/>
      <w:r w:rsidRPr="00556172">
        <w:rPr>
          <w:rFonts w:ascii="Times New Roman" w:eastAsia="Times New Roman" w:hAnsi="Times New Roman" w:cs="Times New Roman"/>
          <w:lang w:eastAsia="nb-NO"/>
        </w:rPr>
        <w:t>FN-pakten artikkel 2 nr. 7</w:t>
      </w:r>
      <w:commentRangeEnd w:id="8"/>
      <w:r w:rsidR="00716AD8">
        <w:rPr>
          <w:rStyle w:val="Merknadsreferanse"/>
        </w:rPr>
        <w:commentReference w:id="8"/>
      </w:r>
      <w:r w:rsidRPr="00556172">
        <w:rPr>
          <w:rFonts w:ascii="Times New Roman" w:eastAsia="Times New Roman" w:hAnsi="Times New Roman" w:cs="Times New Roman"/>
          <w:lang w:eastAsia="nb-NO"/>
        </w:rPr>
        <w:t xml:space="preserve">. Ikke alle verdens stater er medlemmer av FN, og undertegnet Pakten, men dette forbudet blir ansett som folkerettslig sedvanerett. Folkerettslig sedvanerett er globalt bindende for alle stater, uavhengig av om de er avtaleparter i den aktuelle traktaten eller konvensjonen. </w:t>
      </w:r>
      <w:commentRangeStart w:id="9"/>
      <w:r w:rsidRPr="00556172">
        <w:rPr>
          <w:rFonts w:ascii="Times New Roman" w:eastAsia="Times New Roman" w:hAnsi="Times New Roman" w:cs="Times New Roman"/>
          <w:lang w:eastAsia="nb-NO"/>
        </w:rPr>
        <w:t>ICJ har anerkjent at en sedvanerett imidlertid kan være lokal og bare gjelde et bestemt regionalt område, jf. Asylsaken, men dette er ikke tilfellet i denne sammenheng.</w:t>
      </w:r>
      <w:commentRangeEnd w:id="9"/>
      <w:r w:rsidR="00BD51C1">
        <w:rPr>
          <w:rStyle w:val="Merknadsreferanse"/>
        </w:rPr>
        <w:commentReference w:id="9"/>
      </w:r>
    </w:p>
    <w:p w14:paraId="5E547577" w14:textId="1EBEE7E8" w:rsidR="00556172" w:rsidRDefault="00556172" w:rsidP="00E8051E">
      <w:pPr>
        <w:spacing w:line="360" w:lineRule="auto"/>
      </w:pPr>
    </w:p>
    <w:p w14:paraId="336FB8FA" w14:textId="77777777" w:rsidR="00556172" w:rsidRPr="00556172" w:rsidRDefault="00556172" w:rsidP="00E8051E">
      <w:pPr>
        <w:spacing w:line="360" w:lineRule="auto"/>
        <w:rPr>
          <w:rFonts w:ascii="Times New Roman" w:eastAsia="Times New Roman" w:hAnsi="Times New Roman" w:cs="Times New Roman"/>
          <w:lang w:eastAsia="nb-NO"/>
        </w:rPr>
      </w:pPr>
      <w:commentRangeStart w:id="10"/>
      <w:r w:rsidRPr="00556172">
        <w:rPr>
          <w:rFonts w:ascii="Times New Roman" w:eastAsia="Times New Roman" w:hAnsi="Times New Roman" w:cs="Times New Roman"/>
          <w:lang w:eastAsia="nb-NO"/>
        </w:rPr>
        <w:t xml:space="preserve">Videre i oppgaven vil det </w:t>
      </w:r>
      <w:proofErr w:type="spellStart"/>
      <w:r w:rsidRPr="00556172">
        <w:rPr>
          <w:rFonts w:ascii="Times New Roman" w:eastAsia="Times New Roman" w:hAnsi="Times New Roman" w:cs="Times New Roman"/>
          <w:lang w:eastAsia="nb-NO"/>
        </w:rPr>
        <w:t>redegjøes</w:t>
      </w:r>
      <w:proofErr w:type="spellEnd"/>
      <w:r w:rsidRPr="00556172">
        <w:rPr>
          <w:rFonts w:ascii="Times New Roman" w:eastAsia="Times New Roman" w:hAnsi="Times New Roman" w:cs="Times New Roman"/>
          <w:lang w:eastAsia="nb-NO"/>
        </w:rPr>
        <w:t xml:space="preserve"> for hva som omfattes av forbudet mot intervensjon og bruk av makt, og unntak fra disse grunnleggende folkerettslige prinsippene. Det vil videre drøftes hvorvidt det kan legitimeres unntak fra forbudene på ulovfestet grunnlag. I denne sammenheng vil det fokuseres på lovligheten av humanitær intervensjon som innebærer at en stat går inn i en annen stat med bruk av makt for å ivareta humanitære hensyn.</w:t>
      </w:r>
      <w:commentRangeEnd w:id="10"/>
      <w:r w:rsidR="00BD51C1">
        <w:rPr>
          <w:rStyle w:val="Merknadsreferanse"/>
        </w:rPr>
        <w:commentReference w:id="10"/>
      </w:r>
    </w:p>
    <w:p w14:paraId="1CD377F7" w14:textId="60182E6D" w:rsidR="00556172" w:rsidRDefault="00556172" w:rsidP="00E8051E">
      <w:pPr>
        <w:spacing w:line="360" w:lineRule="auto"/>
      </w:pPr>
    </w:p>
    <w:p w14:paraId="2CFAFD8D" w14:textId="77777777" w:rsidR="00556172" w:rsidRPr="00556172" w:rsidRDefault="00556172" w:rsidP="00E8051E">
      <w:pPr>
        <w:spacing w:line="360" w:lineRule="auto"/>
        <w:rPr>
          <w:rFonts w:ascii="Times New Roman" w:eastAsia="Times New Roman" w:hAnsi="Times New Roman" w:cs="Times New Roman"/>
          <w:b/>
          <w:bCs/>
          <w:lang w:eastAsia="nb-NO"/>
        </w:rPr>
      </w:pPr>
      <w:r w:rsidRPr="00556172">
        <w:rPr>
          <w:rFonts w:ascii="Times New Roman" w:eastAsia="Times New Roman" w:hAnsi="Times New Roman" w:cs="Times New Roman"/>
          <w:b/>
          <w:bCs/>
          <w:lang w:eastAsia="nb-NO"/>
        </w:rPr>
        <w:t>2. Utgangspunktet: Intervensjon i andre stats anliggender og bruk av makt er forbudt</w:t>
      </w:r>
    </w:p>
    <w:p w14:paraId="0507F9D9" w14:textId="77777777" w:rsidR="00556172" w:rsidRPr="00556172" w:rsidRDefault="00556172" w:rsidP="00E8051E">
      <w:pPr>
        <w:spacing w:line="360" w:lineRule="auto"/>
        <w:rPr>
          <w:rFonts w:ascii="Times New Roman" w:eastAsia="Times New Roman" w:hAnsi="Times New Roman" w:cs="Times New Roman"/>
          <w:lang w:eastAsia="nb-NO"/>
        </w:rPr>
      </w:pPr>
      <w:commentRangeStart w:id="11"/>
      <w:r w:rsidRPr="00556172">
        <w:rPr>
          <w:rFonts w:ascii="Times New Roman" w:eastAsia="Times New Roman" w:hAnsi="Times New Roman" w:cs="Times New Roman"/>
          <w:lang w:eastAsia="nb-NO"/>
        </w:rPr>
        <w:t xml:space="preserve">FN ble grunnlagt i kjølvannet av andre verdenskrig og ble grunnlagt med det formålet at verden aldri igjen skal være så krigspreget det tidligere har vært. </w:t>
      </w:r>
      <w:commentRangeEnd w:id="11"/>
      <w:r w:rsidR="00BD51C1">
        <w:rPr>
          <w:rStyle w:val="Merknadsreferanse"/>
        </w:rPr>
        <w:commentReference w:id="11"/>
      </w:r>
      <w:r w:rsidRPr="00556172">
        <w:rPr>
          <w:rFonts w:ascii="Times New Roman" w:eastAsia="Times New Roman" w:hAnsi="Times New Roman" w:cs="Times New Roman"/>
          <w:lang w:eastAsia="nb-NO"/>
        </w:rPr>
        <w:t xml:space="preserve">For å oppnå dette formålet spiller ivaretakelsen av FNs sentrale prinsipper en viktig rolle. Disse er til enhver tid relevante og må til enhver tid ivaretas. Formålene utledes i all hovedsak fra fortalen, samt artiklene 1 og 2. Av FN-paktens artikkel 2 nr. 4 heter det at stater skal </w:t>
      </w:r>
      <w:commentRangeStart w:id="12"/>
      <w:r w:rsidRPr="00556172">
        <w:rPr>
          <w:rFonts w:ascii="Times New Roman" w:eastAsia="Times New Roman" w:hAnsi="Times New Roman" w:cs="Times New Roman"/>
          <w:lang w:eastAsia="nb-NO"/>
        </w:rPr>
        <w:t>"avholde seg" fra trusler om eller bruk av "</w:t>
      </w:r>
      <w:proofErr w:type="spellStart"/>
      <w:r w:rsidRPr="00556172">
        <w:rPr>
          <w:rFonts w:ascii="Times New Roman" w:eastAsia="Times New Roman" w:hAnsi="Times New Roman" w:cs="Times New Roman"/>
          <w:lang w:eastAsia="nb-NO"/>
        </w:rPr>
        <w:t>vepnet</w:t>
      </w:r>
      <w:proofErr w:type="spellEnd"/>
      <w:r w:rsidRPr="00556172">
        <w:rPr>
          <w:rFonts w:ascii="Times New Roman" w:eastAsia="Times New Roman" w:hAnsi="Times New Roman" w:cs="Times New Roman"/>
          <w:lang w:eastAsia="nb-NO"/>
        </w:rPr>
        <w:t xml:space="preserve"> makt mot noens territoriale integritet" eller på noen annen måte som er "i strid med de Forente Nasjoners formål".</w:t>
      </w:r>
      <w:commentRangeEnd w:id="12"/>
      <w:r w:rsidR="00BD51C1">
        <w:rPr>
          <w:rStyle w:val="Merknadsreferanse"/>
        </w:rPr>
        <w:commentReference w:id="12"/>
      </w:r>
    </w:p>
    <w:p w14:paraId="0C1470A7" w14:textId="77777777" w:rsidR="00556172" w:rsidRPr="00556172" w:rsidRDefault="00556172" w:rsidP="00E8051E">
      <w:pPr>
        <w:spacing w:line="360" w:lineRule="auto"/>
        <w:rPr>
          <w:rFonts w:ascii="Times New Roman" w:eastAsia="Times New Roman" w:hAnsi="Times New Roman" w:cs="Times New Roman"/>
          <w:lang w:eastAsia="nb-NO"/>
        </w:rPr>
      </w:pPr>
      <w:r w:rsidRPr="00556172">
        <w:rPr>
          <w:rFonts w:ascii="Times New Roman" w:eastAsia="Times New Roman" w:hAnsi="Times New Roman" w:cs="Times New Roman"/>
          <w:lang w:eastAsia="nb-NO"/>
        </w:rPr>
        <w:lastRenderedPageBreak/>
        <w:t xml:space="preserve">Det følger som nevnt av FN-paktens artikkel 2 nr. 7 et forbud mot å "blande seg inn i forhold" som etter sin natur ligger innenfor en annen stats "egen jurisdiksjon". Utgangspunktet er territorialhøyeten som utledes av suverenitetsprinsippet. </w:t>
      </w:r>
      <w:commentRangeStart w:id="13"/>
      <w:r w:rsidRPr="00556172">
        <w:rPr>
          <w:rFonts w:ascii="Times New Roman" w:eastAsia="Times New Roman" w:hAnsi="Times New Roman" w:cs="Times New Roman"/>
          <w:lang w:eastAsia="nb-NO"/>
        </w:rPr>
        <w:t>En stat har eksklusiv myndighets- og tvangsjurisdiksjon på sitt eget territorium.</w:t>
      </w:r>
      <w:commentRangeEnd w:id="13"/>
      <w:r w:rsidR="00BD51C1">
        <w:rPr>
          <w:rStyle w:val="Merknadsreferanse"/>
        </w:rPr>
        <w:commentReference w:id="13"/>
      </w:r>
    </w:p>
    <w:p w14:paraId="4F0734B2" w14:textId="07325FBC" w:rsidR="00556172" w:rsidRDefault="00556172" w:rsidP="00E8051E">
      <w:pPr>
        <w:spacing w:line="360" w:lineRule="auto"/>
      </w:pPr>
    </w:p>
    <w:p w14:paraId="3DD44900" w14:textId="08516EF0" w:rsidR="00556172" w:rsidRPr="00556172" w:rsidRDefault="00556172" w:rsidP="00E8051E">
      <w:pPr>
        <w:spacing w:line="360" w:lineRule="auto"/>
        <w:rPr>
          <w:rFonts w:ascii="Times New Roman" w:eastAsia="Times New Roman" w:hAnsi="Times New Roman" w:cs="Times New Roman"/>
          <w:lang w:eastAsia="nb-NO"/>
        </w:rPr>
      </w:pPr>
      <w:r w:rsidRPr="00556172">
        <w:rPr>
          <w:rFonts w:ascii="Times New Roman" w:eastAsia="Times New Roman" w:hAnsi="Times New Roman" w:cs="Times New Roman"/>
          <w:lang w:eastAsia="nb-NO"/>
        </w:rPr>
        <w:t xml:space="preserve">Disse reglene er imidlertid ikke </w:t>
      </w:r>
      <w:r w:rsidR="00433068" w:rsidRPr="00556172">
        <w:rPr>
          <w:rFonts w:ascii="Times New Roman" w:eastAsia="Times New Roman" w:hAnsi="Times New Roman" w:cs="Times New Roman"/>
          <w:lang w:eastAsia="nb-NO"/>
        </w:rPr>
        <w:t>absolutte,</w:t>
      </w:r>
      <w:r w:rsidRPr="00556172">
        <w:rPr>
          <w:rFonts w:ascii="Times New Roman" w:eastAsia="Times New Roman" w:hAnsi="Times New Roman" w:cs="Times New Roman"/>
          <w:lang w:eastAsia="nb-NO"/>
        </w:rPr>
        <w:t xml:space="preserve"> og det følger i forlengelsen av Pakten visse unntak. </w:t>
      </w:r>
      <w:commentRangeStart w:id="14"/>
      <w:r w:rsidRPr="00556172">
        <w:rPr>
          <w:rFonts w:ascii="Times New Roman" w:eastAsia="Times New Roman" w:hAnsi="Times New Roman" w:cs="Times New Roman"/>
          <w:lang w:eastAsia="nb-NO"/>
        </w:rPr>
        <w:t xml:space="preserve">Det heter i artikkel 2 nr. 7 at prinsippet om forbudet mot intervensjon ikke skal hindre anvendelse av "tvangstiltak etter kapittel VII". </w:t>
      </w:r>
      <w:commentRangeEnd w:id="14"/>
      <w:r w:rsidR="001F0368">
        <w:rPr>
          <w:rStyle w:val="Merknadsreferanse"/>
        </w:rPr>
        <w:commentReference w:id="14"/>
      </w:r>
      <w:r w:rsidRPr="00556172">
        <w:rPr>
          <w:rFonts w:ascii="Times New Roman" w:eastAsia="Times New Roman" w:hAnsi="Times New Roman" w:cs="Times New Roman"/>
          <w:lang w:eastAsia="nb-NO"/>
        </w:rPr>
        <w:t>Videre fremkommer det av artikkel 51 en rett til selvforsvar som hjemler bruk av makt til å verne statens suverenitet.</w:t>
      </w:r>
    </w:p>
    <w:p w14:paraId="328F5117" w14:textId="140161B0" w:rsidR="00556172" w:rsidRDefault="00556172" w:rsidP="00E8051E">
      <w:pPr>
        <w:spacing w:line="360" w:lineRule="auto"/>
      </w:pPr>
    </w:p>
    <w:p w14:paraId="6924F91E" w14:textId="3719B56B" w:rsidR="00556172" w:rsidRDefault="00556172" w:rsidP="00E8051E">
      <w:pPr>
        <w:spacing w:line="360" w:lineRule="auto"/>
        <w:rPr>
          <w:rFonts w:ascii="Times New Roman" w:eastAsia="Times New Roman" w:hAnsi="Times New Roman" w:cs="Times New Roman"/>
          <w:lang w:eastAsia="nb-NO"/>
        </w:rPr>
      </w:pPr>
      <w:r w:rsidRPr="00556172">
        <w:rPr>
          <w:rFonts w:ascii="Times New Roman" w:eastAsia="Times New Roman" w:hAnsi="Times New Roman" w:cs="Times New Roman"/>
          <w:lang w:eastAsia="nb-NO"/>
        </w:rPr>
        <w:t xml:space="preserve">Humanitær intervensjon, som er oppgavens hovedfokus, fremkommer ikke av pakten. </w:t>
      </w:r>
      <w:commentRangeStart w:id="15"/>
      <w:r w:rsidRPr="00556172">
        <w:rPr>
          <w:rFonts w:ascii="Times New Roman" w:eastAsia="Times New Roman" w:hAnsi="Times New Roman" w:cs="Times New Roman"/>
          <w:lang w:eastAsia="nb-NO"/>
        </w:rPr>
        <w:t xml:space="preserve">Det vil således ikke greies ut nærmere om de skrevne unntakene fra forbudet mot intervensjon og bruk av makt. </w:t>
      </w:r>
      <w:commentRangeEnd w:id="15"/>
      <w:r w:rsidR="001F0368">
        <w:rPr>
          <w:rStyle w:val="Merknadsreferanse"/>
        </w:rPr>
        <w:commentReference w:id="15"/>
      </w:r>
      <w:r w:rsidRPr="00556172">
        <w:rPr>
          <w:rFonts w:ascii="Times New Roman" w:eastAsia="Times New Roman" w:hAnsi="Times New Roman" w:cs="Times New Roman"/>
          <w:lang w:eastAsia="nb-NO"/>
        </w:rPr>
        <w:t>Det er likevel viktig for oppgavens utforming og formål at disse kort presenteres.</w:t>
      </w:r>
    </w:p>
    <w:p w14:paraId="7051A79B" w14:textId="77777777" w:rsidR="00433068" w:rsidRPr="00556172" w:rsidRDefault="00433068" w:rsidP="00E8051E">
      <w:pPr>
        <w:spacing w:line="360" w:lineRule="auto"/>
        <w:rPr>
          <w:rFonts w:ascii="Times New Roman" w:eastAsia="Times New Roman" w:hAnsi="Times New Roman" w:cs="Times New Roman"/>
          <w:lang w:eastAsia="nb-NO"/>
        </w:rPr>
      </w:pPr>
    </w:p>
    <w:p w14:paraId="07EBD5D9" w14:textId="77777777" w:rsidR="00556172" w:rsidRPr="00556172" w:rsidRDefault="00556172" w:rsidP="00E8051E">
      <w:pPr>
        <w:spacing w:line="360" w:lineRule="auto"/>
        <w:rPr>
          <w:rFonts w:ascii="Times New Roman" w:eastAsia="Times New Roman" w:hAnsi="Times New Roman" w:cs="Times New Roman"/>
          <w:b/>
          <w:bCs/>
          <w:lang w:eastAsia="nb-NO"/>
        </w:rPr>
      </w:pPr>
      <w:r w:rsidRPr="00556172">
        <w:rPr>
          <w:rFonts w:ascii="Times New Roman" w:eastAsia="Times New Roman" w:hAnsi="Times New Roman" w:cs="Times New Roman"/>
          <w:b/>
          <w:bCs/>
          <w:lang w:eastAsia="nb-NO"/>
        </w:rPr>
        <w:t>3. Sikkerhetsrådets rolle</w:t>
      </w:r>
    </w:p>
    <w:p w14:paraId="140B46E3" w14:textId="77777777" w:rsidR="00556172" w:rsidRPr="00556172" w:rsidRDefault="00556172" w:rsidP="00E8051E">
      <w:pPr>
        <w:spacing w:line="360" w:lineRule="auto"/>
        <w:rPr>
          <w:rFonts w:ascii="Times New Roman" w:eastAsia="Times New Roman" w:hAnsi="Times New Roman" w:cs="Times New Roman"/>
          <w:lang w:eastAsia="nb-NO"/>
        </w:rPr>
      </w:pPr>
      <w:commentRangeStart w:id="16"/>
      <w:r w:rsidRPr="00556172">
        <w:rPr>
          <w:rFonts w:ascii="Times New Roman" w:eastAsia="Times New Roman" w:hAnsi="Times New Roman" w:cs="Times New Roman"/>
          <w:lang w:eastAsia="nb-NO"/>
        </w:rPr>
        <w:t xml:space="preserve">En humanitær intervensjon kan være et tilfelle hvor en stat for eksempel foretar krenkelser av grunnleggende menneskerettigheter, og en annen stat </w:t>
      </w:r>
      <w:commentRangeStart w:id="17"/>
      <w:r w:rsidRPr="00556172">
        <w:rPr>
          <w:rFonts w:ascii="Times New Roman" w:eastAsia="Times New Roman" w:hAnsi="Times New Roman" w:cs="Times New Roman"/>
          <w:lang w:eastAsia="nb-NO"/>
        </w:rPr>
        <w:t>går inn i denne statens territorium for å sette en stoppe for krenkelsene</w:t>
      </w:r>
      <w:commentRangeEnd w:id="17"/>
      <w:r w:rsidR="00AF1F25">
        <w:rPr>
          <w:rStyle w:val="Merknadsreferanse"/>
        </w:rPr>
        <w:commentReference w:id="17"/>
      </w:r>
      <w:r w:rsidRPr="00556172">
        <w:rPr>
          <w:rFonts w:ascii="Times New Roman" w:eastAsia="Times New Roman" w:hAnsi="Times New Roman" w:cs="Times New Roman"/>
          <w:lang w:eastAsia="nb-NO"/>
        </w:rPr>
        <w:t xml:space="preserve">. </w:t>
      </w:r>
      <w:commentRangeEnd w:id="16"/>
      <w:r w:rsidR="00CA5886">
        <w:rPr>
          <w:rStyle w:val="Merknadsreferanse"/>
        </w:rPr>
        <w:commentReference w:id="16"/>
      </w:r>
      <w:commentRangeStart w:id="18"/>
      <w:r w:rsidRPr="00556172">
        <w:rPr>
          <w:rFonts w:ascii="Times New Roman" w:eastAsia="Times New Roman" w:hAnsi="Times New Roman" w:cs="Times New Roman"/>
          <w:lang w:eastAsia="nb-NO"/>
        </w:rPr>
        <w:t xml:space="preserve">Dette er etter i utgangspunktet etter FN-pakten en brudd </w:t>
      </w:r>
      <w:commentRangeEnd w:id="18"/>
      <w:r w:rsidR="00CA5886">
        <w:rPr>
          <w:rStyle w:val="Merknadsreferanse"/>
        </w:rPr>
        <w:commentReference w:id="18"/>
      </w:r>
      <w:r w:rsidRPr="00556172">
        <w:rPr>
          <w:rFonts w:ascii="Times New Roman" w:eastAsia="Times New Roman" w:hAnsi="Times New Roman" w:cs="Times New Roman"/>
          <w:lang w:eastAsia="nb-NO"/>
        </w:rPr>
        <w:t>på intervensjonsforbudet og forbudet mot bruk av makt etter artikkel 2 nr. 4 og nr. 7.</w:t>
      </w:r>
    </w:p>
    <w:p w14:paraId="70DC7663" w14:textId="0FAB3382" w:rsidR="00556172" w:rsidRDefault="00556172" w:rsidP="00E8051E">
      <w:pPr>
        <w:spacing w:line="360" w:lineRule="auto"/>
      </w:pPr>
    </w:p>
    <w:p w14:paraId="1A913C76" w14:textId="77777777" w:rsidR="00556172" w:rsidRPr="00556172" w:rsidRDefault="00556172" w:rsidP="00E8051E">
      <w:pPr>
        <w:spacing w:line="360" w:lineRule="auto"/>
        <w:rPr>
          <w:rFonts w:ascii="Times New Roman" w:eastAsia="Times New Roman" w:hAnsi="Times New Roman" w:cs="Times New Roman"/>
          <w:lang w:eastAsia="nb-NO"/>
        </w:rPr>
      </w:pPr>
      <w:r w:rsidRPr="00556172">
        <w:rPr>
          <w:rFonts w:ascii="Times New Roman" w:eastAsia="Times New Roman" w:hAnsi="Times New Roman" w:cs="Times New Roman"/>
          <w:lang w:eastAsia="nb-NO"/>
        </w:rPr>
        <w:t xml:space="preserve">Det følger av FN-paktens artikkel 24 nr. 1 at Sikkerhetsrådet bærer hovedansvaret for opprettholdelse av "mellomfolkelig fred og sikkerhet". Av kapittel VII i FN-pakten er det i utgangspunktet opp til Sikkerhetsrådet å vedta </w:t>
      </w:r>
      <w:commentRangeStart w:id="19"/>
      <w:r w:rsidRPr="00556172">
        <w:rPr>
          <w:rFonts w:ascii="Times New Roman" w:eastAsia="Times New Roman" w:hAnsi="Times New Roman" w:cs="Times New Roman"/>
          <w:lang w:eastAsia="nb-NO"/>
        </w:rPr>
        <w:t>anbefalinger eller tiltak for å opprettholde freden</w:t>
      </w:r>
      <w:commentRangeEnd w:id="19"/>
      <w:r w:rsidR="00CA5886">
        <w:rPr>
          <w:rStyle w:val="Merknadsreferanse"/>
        </w:rPr>
        <w:commentReference w:id="19"/>
      </w:r>
      <w:r w:rsidRPr="00556172">
        <w:rPr>
          <w:rFonts w:ascii="Times New Roman" w:eastAsia="Times New Roman" w:hAnsi="Times New Roman" w:cs="Times New Roman"/>
          <w:lang w:eastAsia="nb-NO"/>
        </w:rPr>
        <w:t xml:space="preserve">. Det er i hovedregelen Sikkerhetsrådet som skal sikre verdens fred og sikkerhet, og det er ikke opp til statene på egenhånd å utøve makt for å sikre disse grunnleggende verdiene. Sikkerhetsrådet skal imidlertid først søke en fredelig løsning og skal foreta alle mulige tiltak som kan løse en mulig tvist på fredelig vis. </w:t>
      </w:r>
      <w:commentRangeStart w:id="20"/>
      <w:r w:rsidRPr="00556172">
        <w:rPr>
          <w:rFonts w:ascii="Times New Roman" w:eastAsia="Times New Roman" w:hAnsi="Times New Roman" w:cs="Times New Roman"/>
          <w:lang w:eastAsia="nb-NO"/>
        </w:rPr>
        <w:t>Problemet med dette er at dette kan dra ut i tid, mens behovet for humanitær intervensjon som regel vil være akutt</w:t>
      </w:r>
      <w:commentRangeEnd w:id="20"/>
      <w:r w:rsidR="00CA5886">
        <w:rPr>
          <w:rStyle w:val="Merknadsreferanse"/>
        </w:rPr>
        <w:commentReference w:id="20"/>
      </w:r>
    </w:p>
    <w:p w14:paraId="35E3A8D1" w14:textId="50C949EA" w:rsidR="00556172" w:rsidRDefault="00556172" w:rsidP="00E8051E">
      <w:pPr>
        <w:spacing w:line="360" w:lineRule="auto"/>
      </w:pPr>
    </w:p>
    <w:p w14:paraId="3A46B654" w14:textId="77777777" w:rsidR="00556172" w:rsidRPr="00556172" w:rsidRDefault="00556172" w:rsidP="00E8051E">
      <w:pPr>
        <w:spacing w:line="360" w:lineRule="auto"/>
        <w:rPr>
          <w:rFonts w:ascii="Times New Roman" w:eastAsia="Times New Roman" w:hAnsi="Times New Roman" w:cs="Times New Roman"/>
          <w:b/>
          <w:bCs/>
          <w:lang w:eastAsia="nb-NO"/>
        </w:rPr>
      </w:pPr>
      <w:r w:rsidRPr="00556172">
        <w:rPr>
          <w:rFonts w:ascii="Times New Roman" w:eastAsia="Times New Roman" w:hAnsi="Times New Roman" w:cs="Times New Roman"/>
          <w:b/>
          <w:bCs/>
          <w:lang w:eastAsia="nb-NO"/>
        </w:rPr>
        <w:t>4. Mangel på hjemmelsgrunnlag og FNs sentrale hensyn</w:t>
      </w:r>
    </w:p>
    <w:p w14:paraId="259CAE9F" w14:textId="043C641E" w:rsidR="00556172" w:rsidRPr="00556172" w:rsidRDefault="00556172" w:rsidP="00E8051E">
      <w:pPr>
        <w:spacing w:line="360" w:lineRule="auto"/>
        <w:rPr>
          <w:rFonts w:ascii="Times New Roman" w:eastAsia="Times New Roman" w:hAnsi="Times New Roman" w:cs="Times New Roman"/>
          <w:lang w:eastAsia="nb-NO"/>
        </w:rPr>
      </w:pPr>
      <w:commentRangeStart w:id="21"/>
      <w:r w:rsidRPr="00556172">
        <w:rPr>
          <w:rFonts w:ascii="Times New Roman" w:eastAsia="Times New Roman" w:hAnsi="Times New Roman" w:cs="Times New Roman"/>
          <w:lang w:eastAsia="nb-NO"/>
        </w:rPr>
        <w:t xml:space="preserve">Det følger av FN-paktens artikkel 1 nr. 3 at oppmuntring av respekt for menneskerettigheter er et grunnleggende hensyn som må ivaretas. Dette fremkommer også i Paktens fortale hvor </w:t>
      </w:r>
      <w:r w:rsidRPr="00556172">
        <w:rPr>
          <w:rFonts w:ascii="Times New Roman" w:eastAsia="Times New Roman" w:hAnsi="Times New Roman" w:cs="Times New Roman"/>
          <w:lang w:eastAsia="nb-NO"/>
        </w:rPr>
        <w:lastRenderedPageBreak/>
        <w:t>det heter at FN har stor</w:t>
      </w:r>
      <w:r w:rsidR="00433068">
        <w:rPr>
          <w:rFonts w:ascii="Times New Roman" w:eastAsia="Times New Roman" w:hAnsi="Times New Roman" w:cs="Times New Roman"/>
          <w:lang w:eastAsia="nb-NO"/>
        </w:rPr>
        <w:t xml:space="preserve">t </w:t>
      </w:r>
      <w:r w:rsidRPr="00556172">
        <w:rPr>
          <w:rFonts w:ascii="Times New Roman" w:eastAsia="Times New Roman" w:hAnsi="Times New Roman" w:cs="Times New Roman"/>
          <w:lang w:eastAsia="nb-NO"/>
        </w:rPr>
        <w:t xml:space="preserve">fokus på "grunnleggende menneskerettigheter" og på det "enkelte menneskets verdighet og verdi". </w:t>
      </w:r>
      <w:commentRangeEnd w:id="21"/>
      <w:r w:rsidR="00CA5886">
        <w:rPr>
          <w:rStyle w:val="Merknadsreferanse"/>
        </w:rPr>
        <w:commentReference w:id="21"/>
      </w:r>
      <w:r w:rsidRPr="00556172">
        <w:rPr>
          <w:rFonts w:ascii="Times New Roman" w:eastAsia="Times New Roman" w:hAnsi="Times New Roman" w:cs="Times New Roman"/>
          <w:lang w:eastAsia="nb-NO"/>
        </w:rPr>
        <w:t xml:space="preserve">Det er imidlertid ikke noen hjemmelsgrunnlag for stater å gripe inn i forhold som krenker disse dersom dette ikke godkjennes av Sikkerhetsrådet eller at det er i form av et rettmessig selvforsvarsangrep. Dette vil ikke være tilfellet ved humanitære intervensjoner. </w:t>
      </w:r>
      <w:commentRangeStart w:id="22"/>
      <w:r w:rsidRPr="00556172">
        <w:rPr>
          <w:rFonts w:ascii="Times New Roman" w:eastAsia="Times New Roman" w:hAnsi="Times New Roman" w:cs="Times New Roman"/>
          <w:lang w:eastAsia="nb-NO"/>
        </w:rPr>
        <w:t>E</w:t>
      </w:r>
      <w:r w:rsidR="00433068">
        <w:rPr>
          <w:rFonts w:ascii="Times New Roman" w:eastAsia="Times New Roman" w:hAnsi="Times New Roman" w:cs="Times New Roman"/>
          <w:lang w:eastAsia="nb-NO"/>
        </w:rPr>
        <w:t>n</w:t>
      </w:r>
      <w:r w:rsidRPr="00556172">
        <w:rPr>
          <w:rFonts w:ascii="Times New Roman" w:eastAsia="Times New Roman" w:hAnsi="Times New Roman" w:cs="Times New Roman"/>
          <w:lang w:eastAsia="nb-NO"/>
        </w:rPr>
        <w:t xml:space="preserve"> mangel på hjemmelsgrunnlag taler for at et slik inngrep vil være i strid med statenes suverenitet, og således i strid med FN-paktens forbud mot intervensjon og bruk av makt.</w:t>
      </w:r>
      <w:commentRangeEnd w:id="22"/>
      <w:r w:rsidR="00CA5886">
        <w:rPr>
          <w:rStyle w:val="Merknadsreferanse"/>
        </w:rPr>
        <w:commentReference w:id="22"/>
      </w:r>
    </w:p>
    <w:p w14:paraId="779C2498" w14:textId="06E3CF00" w:rsidR="00556172" w:rsidRDefault="00556172" w:rsidP="00E8051E">
      <w:pPr>
        <w:spacing w:line="360" w:lineRule="auto"/>
      </w:pPr>
    </w:p>
    <w:p w14:paraId="20496301" w14:textId="77777777" w:rsidR="00556172" w:rsidRPr="00556172" w:rsidRDefault="00556172" w:rsidP="00E8051E">
      <w:pPr>
        <w:spacing w:line="360" w:lineRule="auto"/>
        <w:rPr>
          <w:rFonts w:ascii="Times New Roman" w:eastAsia="Times New Roman" w:hAnsi="Times New Roman" w:cs="Times New Roman"/>
          <w:lang w:eastAsia="nb-NO"/>
        </w:rPr>
      </w:pPr>
      <w:r w:rsidRPr="00556172">
        <w:rPr>
          <w:rFonts w:ascii="Times New Roman" w:eastAsia="Times New Roman" w:hAnsi="Times New Roman" w:cs="Times New Roman"/>
          <w:lang w:eastAsia="nb-NO"/>
        </w:rPr>
        <w:t>Videre fremkommer det i FN-paktens fortale at Pakten skal sikre at "</w:t>
      </w:r>
      <w:proofErr w:type="spellStart"/>
      <w:r w:rsidRPr="00556172">
        <w:rPr>
          <w:rFonts w:ascii="Times New Roman" w:eastAsia="Times New Roman" w:hAnsi="Times New Roman" w:cs="Times New Roman"/>
          <w:lang w:eastAsia="nb-NO"/>
        </w:rPr>
        <w:t>vepnet</w:t>
      </w:r>
      <w:proofErr w:type="spellEnd"/>
      <w:r w:rsidRPr="00556172">
        <w:rPr>
          <w:rFonts w:ascii="Times New Roman" w:eastAsia="Times New Roman" w:hAnsi="Times New Roman" w:cs="Times New Roman"/>
          <w:lang w:eastAsia="nb-NO"/>
        </w:rPr>
        <w:t xml:space="preserve"> makt ikke brukes uten i felles interesse". Dette skal sikres ved godkjenningen av visse "prinsipper og innføringen av visse fremgangsmåter". Det skal altså legges stor vekt på suverenitetsprinsippet og fremgangsmåten som går gjennom Sikkerhetsrådet. Det er altså etter FN-paktens syn viktig å respektere dennes fremgangsmåter for å fremme Paktens formål. Videre er disse prinsippene </w:t>
      </w:r>
      <w:commentRangeStart w:id="23"/>
      <w:r w:rsidRPr="00556172">
        <w:rPr>
          <w:rFonts w:ascii="Times New Roman" w:eastAsia="Times New Roman" w:hAnsi="Times New Roman" w:cs="Times New Roman"/>
          <w:lang w:eastAsia="nb-NO"/>
        </w:rPr>
        <w:t xml:space="preserve">grunnleggende for det grunnleggende </w:t>
      </w:r>
      <w:commentRangeEnd w:id="23"/>
      <w:r w:rsidR="0038713A">
        <w:rPr>
          <w:rStyle w:val="Merknadsreferanse"/>
        </w:rPr>
        <w:commentReference w:id="23"/>
      </w:r>
      <w:r w:rsidRPr="00556172">
        <w:rPr>
          <w:rFonts w:ascii="Times New Roman" w:eastAsia="Times New Roman" w:hAnsi="Times New Roman" w:cs="Times New Roman"/>
          <w:lang w:eastAsia="nb-NO"/>
        </w:rPr>
        <w:t>målet om fravær av bruk av "</w:t>
      </w:r>
      <w:proofErr w:type="spellStart"/>
      <w:r w:rsidRPr="00556172">
        <w:rPr>
          <w:rFonts w:ascii="Times New Roman" w:eastAsia="Times New Roman" w:hAnsi="Times New Roman" w:cs="Times New Roman"/>
          <w:lang w:eastAsia="nb-NO"/>
        </w:rPr>
        <w:t>vepnet</w:t>
      </w:r>
      <w:proofErr w:type="spellEnd"/>
      <w:r w:rsidRPr="00556172">
        <w:rPr>
          <w:rFonts w:ascii="Times New Roman" w:eastAsia="Times New Roman" w:hAnsi="Times New Roman" w:cs="Times New Roman"/>
          <w:lang w:eastAsia="nb-NO"/>
        </w:rPr>
        <w:t xml:space="preserve"> makt". Dette er ytterligere argumenter mot lovligheten av humanitær intervensjon. På den annen side vil grunnleggende menneskerettigheter og menneskets verdi og verdighet være av like stor viktighet i denne sammenheng.</w:t>
      </w:r>
    </w:p>
    <w:p w14:paraId="6C88E02E" w14:textId="3A67DBDB" w:rsidR="00556172" w:rsidRDefault="00556172" w:rsidP="00E8051E">
      <w:pPr>
        <w:spacing w:line="360" w:lineRule="auto"/>
      </w:pPr>
    </w:p>
    <w:p w14:paraId="2266F3BE" w14:textId="77777777" w:rsidR="00556172" w:rsidRPr="00556172" w:rsidRDefault="00556172" w:rsidP="00E8051E">
      <w:pPr>
        <w:spacing w:line="360" w:lineRule="auto"/>
        <w:rPr>
          <w:rFonts w:ascii="Times New Roman" w:eastAsia="Times New Roman" w:hAnsi="Times New Roman" w:cs="Times New Roman"/>
          <w:b/>
          <w:bCs/>
          <w:lang w:eastAsia="nb-NO"/>
        </w:rPr>
      </w:pPr>
      <w:r w:rsidRPr="00556172">
        <w:rPr>
          <w:rFonts w:ascii="Times New Roman" w:eastAsia="Times New Roman" w:hAnsi="Times New Roman" w:cs="Times New Roman"/>
          <w:b/>
          <w:bCs/>
          <w:lang w:eastAsia="nb-NO"/>
        </w:rPr>
        <w:t>5. Vil en rett til humanitær intervensjon "legitimere" angrep med andre hensikter?</w:t>
      </w:r>
    </w:p>
    <w:p w14:paraId="5070015E" w14:textId="77777777" w:rsidR="00556172" w:rsidRPr="00556172" w:rsidRDefault="00556172" w:rsidP="00E8051E">
      <w:pPr>
        <w:spacing w:line="360" w:lineRule="auto"/>
        <w:rPr>
          <w:rFonts w:ascii="Times New Roman" w:eastAsia="Times New Roman" w:hAnsi="Times New Roman" w:cs="Times New Roman"/>
          <w:lang w:eastAsia="nb-NO"/>
        </w:rPr>
      </w:pPr>
      <w:r w:rsidRPr="00556172">
        <w:rPr>
          <w:rFonts w:ascii="Times New Roman" w:eastAsia="Times New Roman" w:hAnsi="Times New Roman" w:cs="Times New Roman"/>
          <w:lang w:eastAsia="nb-NO"/>
        </w:rPr>
        <w:t xml:space="preserve">En vid tillatelse av intervensjoner i andre staters anliggender vil ha mange negative følger og konsekvenser som strider enda mer mot FN-paktens formål enn selve tillatelse av dette. </w:t>
      </w:r>
      <w:commentRangeStart w:id="24"/>
      <w:r w:rsidRPr="00556172">
        <w:rPr>
          <w:rFonts w:ascii="Times New Roman" w:eastAsia="Times New Roman" w:hAnsi="Times New Roman" w:cs="Times New Roman"/>
          <w:lang w:eastAsia="nb-NO"/>
        </w:rPr>
        <w:t>Det kan veldig godt tenkes at en vid adgang til dette vil medføre seg suverenitetskrenkelser med mindre edle motiver.</w:t>
      </w:r>
      <w:commentRangeEnd w:id="24"/>
      <w:r w:rsidR="00AF1F25">
        <w:rPr>
          <w:rStyle w:val="Merknadsreferanse"/>
        </w:rPr>
        <w:commentReference w:id="24"/>
      </w:r>
      <w:r w:rsidRPr="00556172">
        <w:rPr>
          <w:rFonts w:ascii="Times New Roman" w:eastAsia="Times New Roman" w:hAnsi="Times New Roman" w:cs="Times New Roman"/>
          <w:lang w:eastAsia="nb-NO"/>
        </w:rPr>
        <w:t xml:space="preserve"> </w:t>
      </w:r>
      <w:commentRangeStart w:id="25"/>
      <w:r w:rsidRPr="00556172">
        <w:rPr>
          <w:rFonts w:ascii="Times New Roman" w:eastAsia="Times New Roman" w:hAnsi="Times New Roman" w:cs="Times New Roman"/>
          <w:lang w:eastAsia="nb-NO"/>
        </w:rPr>
        <w:t>Dersom en stat har som ønske å velte et regime eller lignende, kan dette lett tenkes seg å maskeres bak et formål om å ivareta visse hensyn som FN-pakten og folkeretten som et hele ønsker å beskytte</w:t>
      </w:r>
      <w:commentRangeEnd w:id="25"/>
      <w:r w:rsidR="00AF1F25">
        <w:rPr>
          <w:rStyle w:val="Merknadsreferanse"/>
        </w:rPr>
        <w:commentReference w:id="25"/>
      </w:r>
      <w:r w:rsidRPr="00556172">
        <w:rPr>
          <w:rFonts w:ascii="Times New Roman" w:eastAsia="Times New Roman" w:hAnsi="Times New Roman" w:cs="Times New Roman"/>
          <w:lang w:eastAsia="nb-NO"/>
        </w:rPr>
        <w:t>. Videre kan det tenkes at et inngrep som i utgangspunktet fulgte legitime og edle formål, som FN-pakten anerkjenner, lett utvikler seg til å omfatte mer enn bare disse.</w:t>
      </w:r>
    </w:p>
    <w:p w14:paraId="67825F8A" w14:textId="73F15DFE" w:rsidR="00556172" w:rsidRDefault="00556172" w:rsidP="00E8051E">
      <w:pPr>
        <w:spacing w:line="360" w:lineRule="auto"/>
      </w:pPr>
    </w:p>
    <w:p w14:paraId="2E4A409D" w14:textId="77777777" w:rsidR="00556172" w:rsidRPr="00556172" w:rsidRDefault="00556172" w:rsidP="00E8051E">
      <w:pPr>
        <w:spacing w:line="360" w:lineRule="auto"/>
        <w:rPr>
          <w:rFonts w:ascii="Times New Roman" w:eastAsia="Times New Roman" w:hAnsi="Times New Roman" w:cs="Times New Roman"/>
          <w:lang w:eastAsia="nb-NO"/>
        </w:rPr>
      </w:pPr>
      <w:r w:rsidRPr="00556172">
        <w:rPr>
          <w:rFonts w:ascii="Times New Roman" w:eastAsia="Times New Roman" w:hAnsi="Times New Roman" w:cs="Times New Roman"/>
          <w:lang w:eastAsia="nb-NO"/>
        </w:rPr>
        <w:t xml:space="preserve">En følge av en vid adgang til bruk av makt overfor andre stater vil videre lett kunne medføre </w:t>
      </w:r>
      <w:proofErr w:type="spellStart"/>
      <w:r w:rsidRPr="00556172">
        <w:rPr>
          <w:rFonts w:ascii="Times New Roman" w:eastAsia="Times New Roman" w:hAnsi="Times New Roman" w:cs="Times New Roman"/>
          <w:lang w:eastAsia="nb-NO"/>
        </w:rPr>
        <w:t>uproporsjonale</w:t>
      </w:r>
      <w:proofErr w:type="spellEnd"/>
      <w:r w:rsidRPr="00556172">
        <w:rPr>
          <w:rFonts w:ascii="Times New Roman" w:eastAsia="Times New Roman" w:hAnsi="Times New Roman" w:cs="Times New Roman"/>
          <w:lang w:eastAsia="nb-NO"/>
        </w:rPr>
        <w:t xml:space="preserve"> inngrep som går utover de inngrep som det opprinnelig åpnes for. Dette vil bli vanskelig for </w:t>
      </w:r>
      <w:commentRangeStart w:id="26"/>
      <w:r w:rsidRPr="00556172">
        <w:rPr>
          <w:rFonts w:ascii="Times New Roman" w:eastAsia="Times New Roman" w:hAnsi="Times New Roman" w:cs="Times New Roman"/>
          <w:lang w:eastAsia="nb-NO"/>
        </w:rPr>
        <w:t xml:space="preserve">internasjonale domstoler </w:t>
      </w:r>
      <w:commentRangeEnd w:id="26"/>
      <w:r w:rsidR="00AF1F25">
        <w:rPr>
          <w:rStyle w:val="Merknadsreferanse"/>
        </w:rPr>
        <w:commentReference w:id="26"/>
      </w:r>
      <w:r w:rsidRPr="00556172">
        <w:rPr>
          <w:rFonts w:ascii="Times New Roman" w:eastAsia="Times New Roman" w:hAnsi="Times New Roman" w:cs="Times New Roman"/>
          <w:lang w:eastAsia="nb-NO"/>
        </w:rPr>
        <w:t xml:space="preserve">å håndheve, og vil åpne for en mye mer omfattende bruk av </w:t>
      </w:r>
      <w:proofErr w:type="spellStart"/>
      <w:r w:rsidRPr="00556172">
        <w:rPr>
          <w:rFonts w:ascii="Times New Roman" w:eastAsia="Times New Roman" w:hAnsi="Times New Roman" w:cs="Times New Roman"/>
          <w:lang w:eastAsia="nb-NO"/>
        </w:rPr>
        <w:t>vepnet</w:t>
      </w:r>
      <w:proofErr w:type="spellEnd"/>
      <w:r w:rsidRPr="00556172">
        <w:rPr>
          <w:rFonts w:ascii="Times New Roman" w:eastAsia="Times New Roman" w:hAnsi="Times New Roman" w:cs="Times New Roman"/>
          <w:lang w:eastAsia="nb-NO"/>
        </w:rPr>
        <w:t xml:space="preserve"> makt på internasjonal basis. En ytterligere følge vil være at dersom den humanitære intervensjonen går utover </w:t>
      </w:r>
      <w:commentRangeStart w:id="27"/>
      <w:r w:rsidRPr="00556172">
        <w:rPr>
          <w:rFonts w:ascii="Times New Roman" w:eastAsia="Times New Roman" w:hAnsi="Times New Roman" w:cs="Times New Roman"/>
          <w:lang w:eastAsia="nb-NO"/>
        </w:rPr>
        <w:t>de legitime formålene</w:t>
      </w:r>
      <w:commentRangeEnd w:id="27"/>
      <w:r w:rsidR="00AF1F25">
        <w:rPr>
          <w:rStyle w:val="Merknadsreferanse"/>
        </w:rPr>
        <w:commentReference w:id="27"/>
      </w:r>
      <w:r w:rsidRPr="00556172">
        <w:rPr>
          <w:rFonts w:ascii="Times New Roman" w:eastAsia="Times New Roman" w:hAnsi="Times New Roman" w:cs="Times New Roman"/>
          <w:lang w:eastAsia="nb-NO"/>
        </w:rPr>
        <w:t xml:space="preserve">, vil dette kunne </w:t>
      </w:r>
      <w:commentRangeStart w:id="28"/>
      <w:r w:rsidRPr="00556172">
        <w:rPr>
          <w:rFonts w:ascii="Times New Roman" w:eastAsia="Times New Roman" w:hAnsi="Times New Roman" w:cs="Times New Roman"/>
          <w:lang w:eastAsia="nb-NO"/>
        </w:rPr>
        <w:t xml:space="preserve">utløse </w:t>
      </w:r>
      <w:r w:rsidRPr="00556172">
        <w:rPr>
          <w:rFonts w:ascii="Times New Roman" w:eastAsia="Times New Roman" w:hAnsi="Times New Roman" w:cs="Times New Roman"/>
          <w:lang w:eastAsia="nb-NO"/>
        </w:rPr>
        <w:lastRenderedPageBreak/>
        <w:t>selvforsvarsretten etter Paktens artikkel 51</w:t>
      </w:r>
      <w:commentRangeEnd w:id="28"/>
      <w:r w:rsidR="008F5CC4">
        <w:rPr>
          <w:rStyle w:val="Merknadsreferanse"/>
        </w:rPr>
        <w:commentReference w:id="28"/>
      </w:r>
      <w:r w:rsidRPr="00556172">
        <w:rPr>
          <w:rFonts w:ascii="Times New Roman" w:eastAsia="Times New Roman" w:hAnsi="Times New Roman" w:cs="Times New Roman"/>
          <w:lang w:eastAsia="nb-NO"/>
        </w:rPr>
        <w:t xml:space="preserve">. Dette vil igjen medføre en mer omfattende bruk av </w:t>
      </w:r>
      <w:proofErr w:type="spellStart"/>
      <w:r w:rsidRPr="00556172">
        <w:rPr>
          <w:rFonts w:ascii="Times New Roman" w:eastAsia="Times New Roman" w:hAnsi="Times New Roman" w:cs="Times New Roman"/>
          <w:lang w:eastAsia="nb-NO"/>
        </w:rPr>
        <w:t>vepnet</w:t>
      </w:r>
      <w:proofErr w:type="spellEnd"/>
      <w:r w:rsidRPr="00556172">
        <w:rPr>
          <w:rFonts w:ascii="Times New Roman" w:eastAsia="Times New Roman" w:hAnsi="Times New Roman" w:cs="Times New Roman"/>
          <w:lang w:eastAsia="nb-NO"/>
        </w:rPr>
        <w:t xml:space="preserve"> makt, og undergrave store deler av FN-paktens formål.</w:t>
      </w:r>
    </w:p>
    <w:p w14:paraId="0DAFDA3A" w14:textId="719DA418" w:rsidR="00556172" w:rsidRDefault="00556172" w:rsidP="00E8051E">
      <w:pPr>
        <w:spacing w:line="360" w:lineRule="auto"/>
      </w:pPr>
    </w:p>
    <w:p w14:paraId="048BCE62" w14:textId="1AC002E0" w:rsidR="00556172" w:rsidRDefault="00556172" w:rsidP="00E8051E">
      <w:pPr>
        <w:spacing w:line="360" w:lineRule="auto"/>
        <w:rPr>
          <w:rFonts w:ascii="Times New Roman" w:eastAsia="Times New Roman" w:hAnsi="Times New Roman" w:cs="Times New Roman"/>
          <w:lang w:eastAsia="nb-NO"/>
        </w:rPr>
      </w:pPr>
      <w:commentRangeStart w:id="29"/>
      <w:r w:rsidRPr="00556172">
        <w:rPr>
          <w:rFonts w:ascii="Times New Roman" w:eastAsia="Times New Roman" w:hAnsi="Times New Roman" w:cs="Times New Roman"/>
          <w:lang w:eastAsia="nb-NO"/>
        </w:rPr>
        <w:t xml:space="preserve">På den annen side er menneskerettigheter av internasjonal interesse, og anses ikke som en stats interne anliggender. </w:t>
      </w:r>
      <w:commentRangeEnd w:id="29"/>
      <w:r w:rsidR="008F5CC4">
        <w:rPr>
          <w:rStyle w:val="Merknadsreferanse"/>
        </w:rPr>
        <w:commentReference w:id="29"/>
      </w:r>
      <w:r w:rsidRPr="00556172">
        <w:rPr>
          <w:rFonts w:ascii="Times New Roman" w:eastAsia="Times New Roman" w:hAnsi="Times New Roman" w:cs="Times New Roman"/>
          <w:lang w:eastAsia="nb-NO"/>
        </w:rPr>
        <w:t xml:space="preserve">Folkeretten kan neppe stille krav til en stats interne oppbygning da dette vil stride mot suverenitetsprinsippet, men det er likevel anerkjent </w:t>
      </w:r>
      <w:commentRangeStart w:id="30"/>
      <w:r w:rsidRPr="00556172">
        <w:rPr>
          <w:rFonts w:ascii="Times New Roman" w:eastAsia="Times New Roman" w:hAnsi="Times New Roman" w:cs="Times New Roman"/>
          <w:lang w:eastAsia="nb-NO"/>
        </w:rPr>
        <w:t>at grunnleggende</w:t>
      </w:r>
      <w:r>
        <w:rPr>
          <w:rFonts w:ascii="Times New Roman" w:eastAsia="Times New Roman" w:hAnsi="Times New Roman" w:cs="Times New Roman"/>
          <w:lang w:eastAsia="nb-NO"/>
        </w:rPr>
        <w:t xml:space="preserve"> </w:t>
      </w:r>
      <w:r w:rsidRPr="00556172">
        <w:rPr>
          <w:rFonts w:ascii="Times New Roman" w:eastAsia="Times New Roman" w:hAnsi="Times New Roman" w:cs="Times New Roman"/>
          <w:lang w:eastAsia="nb-NO"/>
        </w:rPr>
        <w:t>menneskerettigheter uansett må følges</w:t>
      </w:r>
      <w:commentRangeEnd w:id="30"/>
      <w:r w:rsidR="003C57FF">
        <w:rPr>
          <w:rStyle w:val="Merknadsreferanse"/>
        </w:rPr>
        <w:commentReference w:id="30"/>
      </w:r>
      <w:r w:rsidRPr="00556172">
        <w:rPr>
          <w:rFonts w:ascii="Times New Roman" w:eastAsia="Times New Roman" w:hAnsi="Times New Roman" w:cs="Times New Roman"/>
          <w:lang w:eastAsia="nb-NO"/>
        </w:rPr>
        <w:t>. Begrensninger utover dette i en stats suverenitet må fremgå av traktater og konvensjoner som staten selv har sluttet seg til.</w:t>
      </w:r>
    </w:p>
    <w:p w14:paraId="533B1A6C" w14:textId="1D719347" w:rsidR="00556172" w:rsidRDefault="00556172" w:rsidP="00E8051E">
      <w:pPr>
        <w:spacing w:line="360" w:lineRule="auto"/>
        <w:rPr>
          <w:rFonts w:ascii="Times New Roman" w:eastAsia="Times New Roman" w:hAnsi="Times New Roman" w:cs="Times New Roman"/>
          <w:lang w:eastAsia="nb-NO"/>
        </w:rPr>
      </w:pPr>
    </w:p>
    <w:p w14:paraId="66172F93" w14:textId="77777777" w:rsidR="00FE4612" w:rsidRPr="00FE4612" w:rsidRDefault="00FE4612" w:rsidP="00E8051E">
      <w:pPr>
        <w:spacing w:line="360" w:lineRule="auto"/>
        <w:rPr>
          <w:rFonts w:ascii="Times New Roman" w:eastAsia="Times New Roman" w:hAnsi="Times New Roman" w:cs="Times New Roman"/>
          <w:b/>
          <w:bCs/>
          <w:lang w:eastAsia="nb-NO"/>
        </w:rPr>
      </w:pPr>
      <w:commentRangeStart w:id="31"/>
      <w:r w:rsidRPr="00FE4612">
        <w:rPr>
          <w:rFonts w:ascii="Times New Roman" w:eastAsia="Times New Roman" w:hAnsi="Times New Roman" w:cs="Times New Roman"/>
          <w:b/>
          <w:bCs/>
          <w:lang w:eastAsia="nb-NO"/>
        </w:rPr>
        <w:t>6. Konklusjon - humanitære intervensjoners lovlighet</w:t>
      </w:r>
    </w:p>
    <w:p w14:paraId="797079B5" w14:textId="77777777" w:rsidR="00FE4612" w:rsidRPr="00FE4612" w:rsidRDefault="00FE4612" w:rsidP="00E8051E">
      <w:pPr>
        <w:spacing w:line="360" w:lineRule="auto"/>
        <w:rPr>
          <w:rFonts w:ascii="Times New Roman" w:eastAsia="Times New Roman" w:hAnsi="Times New Roman" w:cs="Times New Roman"/>
          <w:lang w:eastAsia="nb-NO"/>
        </w:rPr>
      </w:pPr>
      <w:r w:rsidRPr="00FE4612">
        <w:rPr>
          <w:rFonts w:ascii="Times New Roman" w:eastAsia="Times New Roman" w:hAnsi="Times New Roman" w:cs="Times New Roman"/>
          <w:lang w:eastAsia="nb-NO"/>
        </w:rPr>
        <w:t xml:space="preserve">Mangelen på et lovfestet hjemmelsgrunnlag i FN-pakten, samt Paktens sentrale hensyn og formål om unnlatelse av bruk av </w:t>
      </w:r>
      <w:proofErr w:type="spellStart"/>
      <w:r w:rsidRPr="00FE4612">
        <w:rPr>
          <w:rFonts w:ascii="Times New Roman" w:eastAsia="Times New Roman" w:hAnsi="Times New Roman" w:cs="Times New Roman"/>
          <w:lang w:eastAsia="nb-NO"/>
        </w:rPr>
        <w:t>vepnet</w:t>
      </w:r>
      <w:proofErr w:type="spellEnd"/>
      <w:r w:rsidRPr="00FE4612">
        <w:rPr>
          <w:rFonts w:ascii="Times New Roman" w:eastAsia="Times New Roman" w:hAnsi="Times New Roman" w:cs="Times New Roman"/>
          <w:lang w:eastAsia="nb-NO"/>
        </w:rPr>
        <w:t xml:space="preserve"> makt taler imot lovligheten av humanitære intervensjoner. De mulig videre konsekvensene av at det kan medføre en økt bruk av </w:t>
      </w:r>
      <w:proofErr w:type="spellStart"/>
      <w:r w:rsidRPr="00FE4612">
        <w:rPr>
          <w:rFonts w:ascii="Times New Roman" w:eastAsia="Times New Roman" w:hAnsi="Times New Roman" w:cs="Times New Roman"/>
          <w:lang w:eastAsia="nb-NO"/>
        </w:rPr>
        <w:t>vepnet</w:t>
      </w:r>
      <w:proofErr w:type="spellEnd"/>
      <w:r w:rsidRPr="00FE4612">
        <w:rPr>
          <w:rFonts w:ascii="Times New Roman" w:eastAsia="Times New Roman" w:hAnsi="Times New Roman" w:cs="Times New Roman"/>
          <w:lang w:eastAsia="nb-NO"/>
        </w:rPr>
        <w:t xml:space="preserve"> makt enn en kunne forutse taler også imot denne typen intervensjons lovlighet. Videre kan det tenkes at den intervenerende stat vil kunne ha andre og mindre edle hensikter bak sin intervensjon. Dette taler også mot en utstrakt rett til humanitær intervensjon. Videre er statssuvereniteten et grunnleggende prinsipp i folkeretten. Det må mye til for at innhugg i en stats suverenitet skal anses lovlig. På den annen side er bevarelsen av menneskerettigheter og menneskenes verdighet og verdi av såpass stor viktighet for FNs formål, og verdens interesse generelt, at det kan tenkes lovlig. Spørsmålet om lovlighet blir således om disse grunnprinsippene må veies såpass tungt, og er såpass grunnleggende at de kan gå foran de øvrige hensynene</w:t>
      </w:r>
    </w:p>
    <w:p w14:paraId="7D1FA865" w14:textId="6AFA1D1F" w:rsidR="00FE4612" w:rsidRDefault="00FE4612" w:rsidP="00E8051E">
      <w:pPr>
        <w:spacing w:line="360" w:lineRule="auto"/>
        <w:rPr>
          <w:rFonts w:ascii="Times New Roman" w:eastAsia="Times New Roman" w:hAnsi="Times New Roman" w:cs="Times New Roman"/>
          <w:lang w:eastAsia="nb-NO"/>
        </w:rPr>
      </w:pPr>
    </w:p>
    <w:p w14:paraId="30C4CDEC" w14:textId="77777777" w:rsidR="00FE4612" w:rsidRPr="00FE4612" w:rsidRDefault="00FE4612" w:rsidP="00E8051E">
      <w:pPr>
        <w:spacing w:line="360" w:lineRule="auto"/>
        <w:rPr>
          <w:rFonts w:ascii="Times New Roman" w:eastAsia="Times New Roman" w:hAnsi="Times New Roman" w:cs="Times New Roman"/>
          <w:lang w:eastAsia="nb-NO"/>
        </w:rPr>
      </w:pPr>
      <w:r w:rsidRPr="00FE4612">
        <w:rPr>
          <w:rFonts w:ascii="Times New Roman" w:eastAsia="Times New Roman" w:hAnsi="Times New Roman" w:cs="Times New Roman"/>
          <w:lang w:eastAsia="nb-NO"/>
        </w:rPr>
        <w:t>Faren for misbruk har imidlertid medført at den dominerende oppfatningen at humanitære intervensjoner i utgangspunktet er ulovlige, og at de nødvendige tiltakene for å rette opp i de aktuelle forholdene må treffes av Sikkerhetsrådet etter den alminnelige fremgangsmåten som Pakten oppstiller. Det kan tenkes at bruddene på de grunnleggende menneskerettighetene eller andre forhold som kan tenkes er av såpass alvorlig karakter, og at bruddene er på såpass grunnleggende rettigheter at intervensjon kan kjennes lovlig. Den dominerende oppfatningen er fremdeles at dette ikke kan legitimere inngrep.</w:t>
      </w:r>
      <w:commentRangeEnd w:id="31"/>
      <w:r w:rsidR="00B01FA7">
        <w:rPr>
          <w:rStyle w:val="Merknadsreferanse"/>
        </w:rPr>
        <w:commentReference w:id="31"/>
      </w:r>
    </w:p>
    <w:p w14:paraId="183C1E95" w14:textId="77777777" w:rsidR="00FE4612" w:rsidRPr="00556172" w:rsidRDefault="00FE4612" w:rsidP="00E8051E">
      <w:pPr>
        <w:spacing w:line="360" w:lineRule="auto"/>
        <w:rPr>
          <w:rFonts w:ascii="Times New Roman" w:eastAsia="Times New Roman" w:hAnsi="Times New Roman" w:cs="Times New Roman"/>
          <w:lang w:eastAsia="nb-NO"/>
        </w:rPr>
      </w:pPr>
    </w:p>
    <w:p w14:paraId="47AD1D7C" w14:textId="091C92D5" w:rsidR="00556172" w:rsidRDefault="00556172" w:rsidP="00E8051E">
      <w:pPr>
        <w:spacing w:line="360" w:lineRule="auto"/>
      </w:pPr>
    </w:p>
    <w:p w14:paraId="28399C6B" w14:textId="453280B3" w:rsidR="00FE4612" w:rsidRDefault="00FE4612" w:rsidP="00E8051E">
      <w:pPr>
        <w:spacing w:line="360" w:lineRule="auto"/>
      </w:pPr>
    </w:p>
    <w:p w14:paraId="60FBBBF0" w14:textId="64131726" w:rsidR="00FE4612" w:rsidRPr="00FE4612" w:rsidRDefault="00FE4612" w:rsidP="00E8051E">
      <w:pPr>
        <w:spacing w:line="360" w:lineRule="auto"/>
        <w:rPr>
          <w:b/>
          <w:bCs/>
          <w:color w:val="767171" w:themeColor="background2" w:themeShade="80"/>
        </w:rPr>
      </w:pPr>
      <w:r w:rsidRPr="00FE4612">
        <w:rPr>
          <w:b/>
          <w:bCs/>
          <w:color w:val="767171" w:themeColor="background2" w:themeShade="80"/>
        </w:rPr>
        <w:lastRenderedPageBreak/>
        <w:t>O</w:t>
      </w:r>
      <w:r>
        <w:rPr>
          <w:b/>
          <w:bCs/>
          <w:color w:val="767171" w:themeColor="background2" w:themeShade="80"/>
        </w:rPr>
        <w:t>ppgave 2</w:t>
      </w:r>
    </w:p>
    <w:p w14:paraId="0FC74293" w14:textId="77777777" w:rsidR="00FE4612" w:rsidRPr="00FE4612" w:rsidRDefault="00FE4612" w:rsidP="00E8051E">
      <w:pPr>
        <w:spacing w:line="360" w:lineRule="auto"/>
        <w:rPr>
          <w:rFonts w:ascii="Times New Roman" w:eastAsia="Times New Roman" w:hAnsi="Times New Roman" w:cs="Times New Roman"/>
          <w:color w:val="767171" w:themeColor="background2" w:themeShade="80"/>
          <w:lang w:eastAsia="nb-NO"/>
        </w:rPr>
      </w:pPr>
      <w:commentRangeStart w:id="32"/>
      <w:r w:rsidRPr="00FE4612">
        <w:rPr>
          <w:rFonts w:ascii="Times New Roman" w:eastAsia="Times New Roman" w:hAnsi="Times New Roman" w:cs="Times New Roman"/>
          <w:color w:val="767171" w:themeColor="background2" w:themeShade="80"/>
          <w:lang w:eastAsia="nb-NO"/>
        </w:rPr>
        <w:t>Redegjør for i hvilken grad en restriksjon av en av de fire frihetene i EØS-avtalen er i strid med EØS-avtalen. Illustrer gjerne med rettspraksis fra EU- og/eller EFTA-domstolen.</w:t>
      </w:r>
      <w:commentRangeEnd w:id="32"/>
      <w:r w:rsidR="00060E70">
        <w:rPr>
          <w:rStyle w:val="Merknadsreferanse"/>
        </w:rPr>
        <w:commentReference w:id="32"/>
      </w:r>
    </w:p>
    <w:p w14:paraId="2DF548CB" w14:textId="4B6C0357" w:rsidR="00FE4612" w:rsidRDefault="00FE4612" w:rsidP="00E8051E">
      <w:pPr>
        <w:spacing w:line="360" w:lineRule="auto"/>
      </w:pPr>
    </w:p>
    <w:p w14:paraId="09C90816" w14:textId="530F5C2C" w:rsidR="00FE4612" w:rsidRPr="00FE4612" w:rsidRDefault="00FE4612" w:rsidP="00E8051E">
      <w:pPr>
        <w:spacing w:line="360" w:lineRule="auto"/>
        <w:rPr>
          <w:rFonts w:ascii="Times New Roman" w:eastAsia="Times New Roman" w:hAnsi="Times New Roman" w:cs="Times New Roman"/>
          <w:b/>
          <w:bCs/>
          <w:lang w:eastAsia="nb-NO"/>
        </w:rPr>
      </w:pPr>
      <w:r w:rsidRPr="00FE4612">
        <w:rPr>
          <w:rFonts w:ascii="Times New Roman" w:eastAsia="Times New Roman" w:hAnsi="Times New Roman" w:cs="Times New Roman"/>
          <w:b/>
          <w:bCs/>
          <w:lang w:eastAsia="nb-NO"/>
        </w:rPr>
        <w:t>1. Innledning</w:t>
      </w:r>
    </w:p>
    <w:p w14:paraId="2C659BFC" w14:textId="77777777" w:rsidR="00FE4612" w:rsidRPr="00FE4612" w:rsidRDefault="00FE4612" w:rsidP="00E8051E">
      <w:pPr>
        <w:spacing w:line="360" w:lineRule="auto"/>
        <w:rPr>
          <w:rFonts w:ascii="Times New Roman" w:eastAsia="Times New Roman" w:hAnsi="Times New Roman" w:cs="Times New Roman"/>
          <w:lang w:eastAsia="nb-NO"/>
        </w:rPr>
      </w:pPr>
      <w:commentRangeStart w:id="33"/>
      <w:r w:rsidRPr="00FE4612">
        <w:rPr>
          <w:rFonts w:ascii="Times New Roman" w:eastAsia="Times New Roman" w:hAnsi="Times New Roman" w:cs="Times New Roman"/>
          <w:lang w:eastAsia="nb-NO"/>
        </w:rPr>
        <w:t xml:space="preserve">EØS-samarbeidet er en folkerettslig avtale som har som hovedmål å innlemme EFTA-statene Norge, Liechtenstein og Island inn i EUs indre marked. </w:t>
      </w:r>
      <w:commentRangeEnd w:id="33"/>
      <w:r w:rsidR="00B01FA7">
        <w:rPr>
          <w:rStyle w:val="Merknadsreferanse"/>
        </w:rPr>
        <w:commentReference w:id="33"/>
      </w:r>
      <w:commentRangeStart w:id="34"/>
      <w:r w:rsidRPr="00FE4612">
        <w:rPr>
          <w:rFonts w:ascii="Times New Roman" w:eastAsia="Times New Roman" w:hAnsi="Times New Roman" w:cs="Times New Roman"/>
          <w:lang w:eastAsia="nb-NO"/>
        </w:rPr>
        <w:t>EØS-avtalen inneholder ingen definisjon av hva det indre marked er, men det har TEUV. Det heter i TEUV artikkel 26 nr. 2 at det indre marked skal utgjøre "et område uten indre grenser" der "fri bevegelighet for personer, tjenester og kapital" er sikret i samsvar med traktatens bestemmelser. Det indre marked er ikke et mål i seg selv, men et middel for å fremme EUs mål om fred, velferd for dens folk og ivaretakelse av verdiene frihet, demokrati og likhet, jf. TEU artikkel 3 nr. 1, jf. artikkel 2.</w:t>
      </w:r>
      <w:commentRangeEnd w:id="34"/>
      <w:r w:rsidR="00B01FA7">
        <w:rPr>
          <w:rStyle w:val="Merknadsreferanse"/>
        </w:rPr>
        <w:commentReference w:id="34"/>
      </w:r>
    </w:p>
    <w:p w14:paraId="0F4FDAFB" w14:textId="511DD1A3" w:rsidR="00FE4612" w:rsidRDefault="00FE4612" w:rsidP="00E8051E">
      <w:pPr>
        <w:spacing w:line="360" w:lineRule="auto"/>
        <w:rPr>
          <w:rFonts w:ascii="Times New Roman" w:eastAsia="Times New Roman" w:hAnsi="Times New Roman" w:cs="Times New Roman"/>
          <w:lang w:eastAsia="nb-NO"/>
        </w:rPr>
      </w:pPr>
    </w:p>
    <w:p w14:paraId="7BD49E49" w14:textId="0169D50B" w:rsidR="00FE4612" w:rsidRPr="00FE4612" w:rsidRDefault="00FE4612" w:rsidP="00E8051E">
      <w:pPr>
        <w:spacing w:line="360" w:lineRule="auto"/>
        <w:rPr>
          <w:rFonts w:ascii="Times New Roman" w:eastAsia="Times New Roman" w:hAnsi="Times New Roman" w:cs="Times New Roman"/>
          <w:lang w:eastAsia="nb-NO"/>
        </w:rPr>
      </w:pPr>
      <w:r w:rsidRPr="00FE4612">
        <w:rPr>
          <w:rFonts w:ascii="Times New Roman" w:eastAsia="Times New Roman" w:hAnsi="Times New Roman" w:cs="Times New Roman"/>
          <w:lang w:eastAsia="nb-NO"/>
        </w:rPr>
        <w:t xml:space="preserve">Kjernen av det indre marked er det som kalles "de fire friheter", samt </w:t>
      </w:r>
      <w:commentRangeStart w:id="35"/>
      <w:r w:rsidRPr="00FE4612">
        <w:rPr>
          <w:rFonts w:ascii="Times New Roman" w:eastAsia="Times New Roman" w:hAnsi="Times New Roman" w:cs="Times New Roman"/>
          <w:lang w:eastAsia="nb-NO"/>
        </w:rPr>
        <w:t>ikke-diskriminering</w:t>
      </w:r>
      <w:commentRangeEnd w:id="35"/>
      <w:r w:rsidR="00D418AC">
        <w:rPr>
          <w:rStyle w:val="Merknadsreferanse"/>
        </w:rPr>
        <w:commentReference w:id="35"/>
      </w:r>
      <w:r w:rsidRPr="00FE4612">
        <w:rPr>
          <w:rFonts w:ascii="Times New Roman" w:eastAsia="Times New Roman" w:hAnsi="Times New Roman" w:cs="Times New Roman"/>
          <w:lang w:eastAsia="nb-NO"/>
        </w:rPr>
        <w:t xml:space="preserve">. Ivaretakelse av de fire friheter er avgjørende for det at det indre marked skal yte sitt formål. De fire friheter er fri bevegelighet av personer, varer, tjenester og kapital innen EØS </w:t>
      </w:r>
      <w:r w:rsidR="00433068" w:rsidRPr="00FE4612">
        <w:rPr>
          <w:rFonts w:ascii="Times New Roman" w:eastAsia="Times New Roman" w:hAnsi="Times New Roman" w:cs="Times New Roman"/>
          <w:lang w:eastAsia="nb-NO"/>
        </w:rPr>
        <w:t>sitt geografiske område</w:t>
      </w:r>
      <w:r w:rsidRPr="00FE4612">
        <w:rPr>
          <w:rFonts w:ascii="Times New Roman" w:eastAsia="Times New Roman" w:hAnsi="Times New Roman" w:cs="Times New Roman"/>
          <w:lang w:eastAsia="nb-NO"/>
        </w:rPr>
        <w:t xml:space="preserve">. </w:t>
      </w:r>
      <w:commentRangeStart w:id="36"/>
      <w:r w:rsidRPr="00FE4612">
        <w:rPr>
          <w:rFonts w:ascii="Times New Roman" w:eastAsia="Times New Roman" w:hAnsi="Times New Roman" w:cs="Times New Roman"/>
          <w:lang w:eastAsia="nb-NO"/>
        </w:rPr>
        <w:t>Det kan argumenteres for at det egentlig er tale om fem friheter da personer også omfatter juridiske personer, herunder selskaper, jf. TEUV art. 49</w:t>
      </w:r>
      <w:commentRangeEnd w:id="36"/>
      <w:r w:rsidR="00D418AC">
        <w:rPr>
          <w:rStyle w:val="Merknadsreferanse"/>
        </w:rPr>
        <w:commentReference w:id="36"/>
      </w:r>
      <w:r w:rsidRPr="00FE4612">
        <w:rPr>
          <w:rFonts w:ascii="Times New Roman" w:eastAsia="Times New Roman" w:hAnsi="Times New Roman" w:cs="Times New Roman"/>
          <w:lang w:eastAsia="nb-NO"/>
        </w:rPr>
        <w:t>. Denne sondringen er utenfor oppgavens periferi, og vil ikke gås nærmere inn på. Videre i oppgaven vil det omtales om de fire friheter</w:t>
      </w:r>
    </w:p>
    <w:p w14:paraId="000031CF" w14:textId="26C94CC2" w:rsidR="00FE4612" w:rsidRDefault="00FE4612" w:rsidP="00E8051E">
      <w:pPr>
        <w:spacing w:line="360" w:lineRule="auto"/>
        <w:rPr>
          <w:rFonts w:ascii="Times New Roman" w:eastAsia="Times New Roman" w:hAnsi="Times New Roman" w:cs="Times New Roman"/>
          <w:lang w:eastAsia="nb-NO"/>
        </w:rPr>
      </w:pPr>
    </w:p>
    <w:p w14:paraId="22085B66" w14:textId="77777777" w:rsidR="00FE4612" w:rsidRPr="00FE4612" w:rsidRDefault="00FE4612" w:rsidP="00E8051E">
      <w:pPr>
        <w:spacing w:line="360" w:lineRule="auto"/>
        <w:rPr>
          <w:rFonts w:ascii="Times New Roman" w:eastAsia="Times New Roman" w:hAnsi="Times New Roman" w:cs="Times New Roman"/>
          <w:lang w:eastAsia="nb-NO"/>
        </w:rPr>
      </w:pPr>
      <w:commentRangeStart w:id="37"/>
      <w:r w:rsidRPr="00FE4612">
        <w:rPr>
          <w:rFonts w:ascii="Times New Roman" w:eastAsia="Times New Roman" w:hAnsi="Times New Roman" w:cs="Times New Roman"/>
          <w:lang w:eastAsia="nb-NO"/>
        </w:rPr>
        <w:t>I denne oppgaven vil det foretas en redegjørelse av de fire friheter sin sentrale plass i EU/EØS-samarbeidet, og hva som utgjør en ulovlig restriksjon, og hvordan disse eventuelt kan rettferdiggjøres</w:t>
      </w:r>
      <w:commentRangeEnd w:id="37"/>
      <w:r w:rsidR="00D418AC">
        <w:rPr>
          <w:rStyle w:val="Merknadsreferanse"/>
        </w:rPr>
        <w:commentReference w:id="37"/>
      </w:r>
    </w:p>
    <w:p w14:paraId="13927A3B" w14:textId="35A714BF" w:rsidR="00FE4612" w:rsidRDefault="00FE4612" w:rsidP="00E8051E">
      <w:pPr>
        <w:spacing w:line="360" w:lineRule="auto"/>
        <w:rPr>
          <w:rFonts w:ascii="Times New Roman" w:eastAsia="Times New Roman" w:hAnsi="Times New Roman" w:cs="Times New Roman"/>
          <w:lang w:eastAsia="nb-NO"/>
        </w:rPr>
      </w:pPr>
    </w:p>
    <w:p w14:paraId="69BB2D1A" w14:textId="77777777" w:rsidR="00FE4612" w:rsidRPr="00FE4612" w:rsidRDefault="00FE4612" w:rsidP="00E8051E">
      <w:pPr>
        <w:spacing w:line="360" w:lineRule="auto"/>
        <w:rPr>
          <w:rFonts w:ascii="Times New Roman" w:eastAsia="Times New Roman" w:hAnsi="Times New Roman" w:cs="Times New Roman"/>
          <w:b/>
          <w:bCs/>
          <w:lang w:eastAsia="nb-NO"/>
        </w:rPr>
      </w:pPr>
      <w:r w:rsidRPr="00FE4612">
        <w:rPr>
          <w:rFonts w:ascii="Times New Roman" w:eastAsia="Times New Roman" w:hAnsi="Times New Roman" w:cs="Times New Roman"/>
          <w:b/>
          <w:bCs/>
          <w:lang w:eastAsia="nb-NO"/>
        </w:rPr>
        <w:t>2. Utgangspunktet: Restriksjoner på de fire friheter er i strid med EØS-avtalen</w:t>
      </w:r>
    </w:p>
    <w:p w14:paraId="5A0A1A5C" w14:textId="77777777" w:rsidR="00FE4612" w:rsidRPr="00FE4612" w:rsidRDefault="00FE4612" w:rsidP="00E8051E">
      <w:pPr>
        <w:spacing w:line="360" w:lineRule="auto"/>
        <w:rPr>
          <w:rFonts w:ascii="Times New Roman" w:eastAsia="Times New Roman" w:hAnsi="Times New Roman" w:cs="Times New Roman"/>
          <w:lang w:eastAsia="nb-NO"/>
        </w:rPr>
      </w:pPr>
      <w:commentRangeStart w:id="38"/>
      <w:r w:rsidRPr="00FE4612">
        <w:rPr>
          <w:rFonts w:ascii="Times New Roman" w:eastAsia="Times New Roman" w:hAnsi="Times New Roman" w:cs="Times New Roman"/>
          <w:lang w:eastAsia="nb-NO"/>
        </w:rPr>
        <w:t xml:space="preserve">Det følger av artikkel 11 og 12 i EØS-avtalen at restriksjoner på import og eksport av varer "skal være forbudt mellom avtalepartene". I artikkel 28 heter det at "fri bevegelighet for arbeidstakere skal følges", og av artikkel 31 følger det at det skal "ikke være noen restriksjoner på etableringsadgangen". Det skal videre "ikke være noen restriksjoner på adgangen til å yte tjenester" innen avtalepartenes territorium, jf. EØS-avtalens artikkel 36, og det skal heller "ikke være noen restriksjoner på overføring av kapital", jf. artikkel 40. </w:t>
      </w:r>
      <w:commentRangeEnd w:id="38"/>
      <w:r w:rsidR="00D418AC">
        <w:rPr>
          <w:rStyle w:val="Merknadsreferanse"/>
        </w:rPr>
        <w:lastRenderedPageBreak/>
        <w:commentReference w:id="38"/>
      </w:r>
      <w:r w:rsidRPr="00FE4612">
        <w:rPr>
          <w:rFonts w:ascii="Times New Roman" w:eastAsia="Times New Roman" w:hAnsi="Times New Roman" w:cs="Times New Roman"/>
          <w:lang w:eastAsia="nb-NO"/>
        </w:rPr>
        <w:t>Utgangspunktet er altså klart: De fire frihetene er grunnleggende verdier i EØS-avtalen og restriksjoner eller innhugg i disse rettighetene er forbudt</w:t>
      </w:r>
    </w:p>
    <w:p w14:paraId="65D3C22B" w14:textId="50A22452" w:rsidR="00FE4612" w:rsidRDefault="00FE4612" w:rsidP="00E8051E">
      <w:pPr>
        <w:spacing w:line="360" w:lineRule="auto"/>
        <w:rPr>
          <w:rFonts w:ascii="Times New Roman" w:eastAsia="Times New Roman" w:hAnsi="Times New Roman" w:cs="Times New Roman"/>
          <w:lang w:eastAsia="nb-NO"/>
        </w:rPr>
      </w:pPr>
    </w:p>
    <w:p w14:paraId="48708B9B" w14:textId="77777777" w:rsidR="00FE4612" w:rsidRPr="00FE4612" w:rsidRDefault="00FE4612" w:rsidP="00E8051E">
      <w:pPr>
        <w:spacing w:line="360" w:lineRule="auto"/>
        <w:rPr>
          <w:rFonts w:ascii="Times New Roman" w:eastAsia="Times New Roman" w:hAnsi="Times New Roman" w:cs="Times New Roman"/>
          <w:b/>
          <w:bCs/>
          <w:lang w:eastAsia="nb-NO"/>
        </w:rPr>
      </w:pPr>
      <w:r w:rsidRPr="00FE4612">
        <w:rPr>
          <w:rFonts w:ascii="Times New Roman" w:eastAsia="Times New Roman" w:hAnsi="Times New Roman" w:cs="Times New Roman"/>
          <w:b/>
          <w:bCs/>
          <w:lang w:eastAsia="nb-NO"/>
        </w:rPr>
        <w:t>3. Restriksjonsbegrepet</w:t>
      </w:r>
    </w:p>
    <w:p w14:paraId="54DEED0E" w14:textId="022E61F4" w:rsidR="00FE4612" w:rsidRPr="00FE4612" w:rsidRDefault="00FE4612" w:rsidP="00E8051E">
      <w:pPr>
        <w:spacing w:line="360" w:lineRule="auto"/>
        <w:rPr>
          <w:rFonts w:ascii="Times New Roman" w:eastAsia="Times New Roman" w:hAnsi="Times New Roman" w:cs="Times New Roman"/>
          <w:b/>
          <w:bCs/>
          <w:lang w:eastAsia="nb-NO"/>
        </w:rPr>
      </w:pPr>
      <w:r w:rsidRPr="00FE4612">
        <w:rPr>
          <w:rFonts w:ascii="Times New Roman" w:eastAsia="Times New Roman" w:hAnsi="Times New Roman" w:cs="Times New Roman"/>
          <w:b/>
          <w:bCs/>
          <w:lang w:eastAsia="nb-NO"/>
        </w:rPr>
        <w:t>3.1. Tiltak foretatt av det offentlige og av private</w:t>
      </w:r>
    </w:p>
    <w:p w14:paraId="627F1AA5" w14:textId="3DD88C17" w:rsidR="00FE4612" w:rsidRPr="00FE4612" w:rsidRDefault="00FE4612" w:rsidP="00E8051E">
      <w:pPr>
        <w:spacing w:line="360" w:lineRule="auto"/>
        <w:rPr>
          <w:rFonts w:ascii="Times New Roman" w:eastAsia="Times New Roman" w:hAnsi="Times New Roman" w:cs="Times New Roman"/>
          <w:lang w:eastAsia="nb-NO"/>
        </w:rPr>
      </w:pPr>
      <w:r w:rsidRPr="00FE4612">
        <w:rPr>
          <w:rFonts w:ascii="Times New Roman" w:eastAsia="Times New Roman" w:hAnsi="Times New Roman" w:cs="Times New Roman"/>
          <w:lang w:eastAsia="nb-NO"/>
        </w:rPr>
        <w:t xml:space="preserve">En restriksjon er et tiltak som gjør </w:t>
      </w:r>
      <w:commentRangeStart w:id="39"/>
      <w:r w:rsidRPr="00FE4612">
        <w:rPr>
          <w:rFonts w:ascii="Times New Roman" w:eastAsia="Times New Roman" w:hAnsi="Times New Roman" w:cs="Times New Roman"/>
          <w:lang w:eastAsia="nb-NO"/>
        </w:rPr>
        <w:t xml:space="preserve">innhugg på </w:t>
      </w:r>
      <w:commentRangeEnd w:id="39"/>
      <w:r w:rsidR="00D418AC">
        <w:rPr>
          <w:rStyle w:val="Merknadsreferanse"/>
        </w:rPr>
        <w:commentReference w:id="39"/>
      </w:r>
      <w:r w:rsidRPr="00FE4612">
        <w:rPr>
          <w:rFonts w:ascii="Times New Roman" w:eastAsia="Times New Roman" w:hAnsi="Times New Roman" w:cs="Times New Roman"/>
          <w:lang w:eastAsia="nb-NO"/>
        </w:rPr>
        <w:t xml:space="preserve">den fire bevegeligheten på de fire friheter. Tiltak som utgjør en restriksjon på de fire friheter kan tenkes foretatt av både det offentlig og private. I praksis så er det naturligvis det offentliges tiltak som oftest utgjør en restriksjon. Rettslige normer kan utgjøre en restriksjon </w:t>
      </w:r>
      <w:commentRangeStart w:id="40"/>
      <w:r w:rsidRPr="00FE4612">
        <w:rPr>
          <w:rFonts w:ascii="Times New Roman" w:eastAsia="Times New Roman" w:hAnsi="Times New Roman" w:cs="Times New Roman"/>
          <w:lang w:eastAsia="nb-NO"/>
        </w:rPr>
        <w:t>uansett hvilken form den foretas i</w:t>
      </w:r>
      <w:commentRangeEnd w:id="40"/>
      <w:r w:rsidR="00D418AC">
        <w:rPr>
          <w:rStyle w:val="Merknadsreferanse"/>
        </w:rPr>
        <w:commentReference w:id="40"/>
      </w:r>
      <w:r w:rsidRPr="00FE4612">
        <w:rPr>
          <w:rFonts w:ascii="Times New Roman" w:eastAsia="Times New Roman" w:hAnsi="Times New Roman" w:cs="Times New Roman"/>
          <w:lang w:eastAsia="nb-NO"/>
        </w:rPr>
        <w:t>. Vanligst er det en lov</w:t>
      </w:r>
      <w:r w:rsidR="00232A43">
        <w:rPr>
          <w:rFonts w:ascii="Times New Roman" w:eastAsia="Times New Roman" w:hAnsi="Times New Roman" w:cs="Times New Roman"/>
          <w:lang w:eastAsia="nb-NO"/>
        </w:rPr>
        <w:t xml:space="preserve"> </w:t>
      </w:r>
      <w:r w:rsidRPr="00FE4612">
        <w:rPr>
          <w:rFonts w:ascii="Times New Roman" w:eastAsia="Times New Roman" w:hAnsi="Times New Roman" w:cs="Times New Roman"/>
          <w:lang w:eastAsia="nb-NO"/>
        </w:rPr>
        <w:t xml:space="preserve">eller </w:t>
      </w:r>
      <w:r w:rsidR="00232A43">
        <w:rPr>
          <w:rFonts w:ascii="Times New Roman" w:eastAsia="Times New Roman" w:hAnsi="Times New Roman" w:cs="Times New Roman"/>
          <w:lang w:eastAsia="nb-NO"/>
        </w:rPr>
        <w:t xml:space="preserve">en </w:t>
      </w:r>
      <w:r w:rsidRPr="00FE4612">
        <w:rPr>
          <w:rFonts w:ascii="Times New Roman" w:eastAsia="Times New Roman" w:hAnsi="Times New Roman" w:cs="Times New Roman"/>
          <w:lang w:eastAsia="nb-NO"/>
        </w:rPr>
        <w:t xml:space="preserve">forskriftsbestemmelse som utgjør en restriksjon, men det kan like godt tenkes at en domsslutning eller en instruks til </w:t>
      </w:r>
      <w:r w:rsidR="00232A43" w:rsidRPr="00FE4612">
        <w:rPr>
          <w:rFonts w:ascii="Times New Roman" w:eastAsia="Times New Roman" w:hAnsi="Times New Roman" w:cs="Times New Roman"/>
          <w:lang w:eastAsia="nb-NO"/>
        </w:rPr>
        <w:t>forvaltningen</w:t>
      </w:r>
      <w:r w:rsidRPr="00FE4612">
        <w:rPr>
          <w:rFonts w:ascii="Times New Roman" w:eastAsia="Times New Roman" w:hAnsi="Times New Roman" w:cs="Times New Roman"/>
          <w:lang w:eastAsia="nb-NO"/>
        </w:rPr>
        <w:t xml:space="preserve"> i realiteten er en restriksjon på de fire friheter.</w:t>
      </w:r>
    </w:p>
    <w:p w14:paraId="77584304" w14:textId="412E0F12" w:rsidR="00FE4612" w:rsidRDefault="00FE4612" w:rsidP="00E8051E">
      <w:pPr>
        <w:spacing w:line="360" w:lineRule="auto"/>
        <w:rPr>
          <w:rFonts w:ascii="Times New Roman" w:eastAsia="Times New Roman" w:hAnsi="Times New Roman" w:cs="Times New Roman"/>
          <w:lang w:eastAsia="nb-NO"/>
        </w:rPr>
      </w:pPr>
    </w:p>
    <w:p w14:paraId="2E1CE105" w14:textId="77777777" w:rsidR="00FE4612" w:rsidRPr="00FE4612" w:rsidRDefault="00FE4612" w:rsidP="00E8051E">
      <w:pPr>
        <w:spacing w:line="360" w:lineRule="auto"/>
        <w:rPr>
          <w:rFonts w:ascii="Times New Roman" w:eastAsia="Times New Roman" w:hAnsi="Times New Roman" w:cs="Times New Roman"/>
          <w:lang w:eastAsia="nb-NO"/>
        </w:rPr>
      </w:pPr>
      <w:r w:rsidRPr="00FE4612">
        <w:rPr>
          <w:rFonts w:ascii="Times New Roman" w:eastAsia="Times New Roman" w:hAnsi="Times New Roman" w:cs="Times New Roman"/>
          <w:lang w:eastAsia="nb-NO"/>
        </w:rPr>
        <w:t xml:space="preserve">EU-domstolen har i en rekke saker uttrykt at administrativ praksis kan utgjøre en restriksjon på de fire friheter dersom de har en viss grad av "fasthet eller allmennhet". </w:t>
      </w:r>
      <w:commentRangeStart w:id="41"/>
      <w:r w:rsidRPr="00FE4612">
        <w:rPr>
          <w:rFonts w:ascii="Times New Roman" w:eastAsia="Times New Roman" w:hAnsi="Times New Roman" w:cs="Times New Roman"/>
          <w:lang w:eastAsia="nb-NO"/>
        </w:rPr>
        <w:t xml:space="preserve">I </w:t>
      </w:r>
      <w:proofErr w:type="spellStart"/>
      <w:r w:rsidRPr="00FE4612">
        <w:rPr>
          <w:rFonts w:ascii="Times New Roman" w:eastAsia="Times New Roman" w:hAnsi="Times New Roman" w:cs="Times New Roman"/>
          <w:lang w:eastAsia="nb-NO"/>
        </w:rPr>
        <w:t>Centros</w:t>
      </w:r>
      <w:proofErr w:type="spellEnd"/>
      <w:r w:rsidRPr="00FE4612">
        <w:rPr>
          <w:rFonts w:ascii="Times New Roman" w:eastAsia="Times New Roman" w:hAnsi="Times New Roman" w:cs="Times New Roman"/>
          <w:lang w:eastAsia="nb-NO"/>
        </w:rPr>
        <w:t>-saken ønsket et dansk ektepar som var bosatt i Danmark å opprette et selskap i England. Grunnen til dette var at kravene til egenkapital i England mye lavere enn i Danmark. Ekteparet ønsket å opprette en filial i Danmark som de kunne drive selskapet gjennom. Danske myndigheter nektet å registrere filialen da de anså dette som en måte å unngå de danske reglene om egenkapital på. Dette kom EU-domstolen til at var en restriksjon på etableringsretten. Nasjonale regler skal altså ikke være til hinder for etableringsfriheten.</w:t>
      </w:r>
      <w:commentRangeEnd w:id="41"/>
      <w:r w:rsidR="00D418AC">
        <w:rPr>
          <w:rStyle w:val="Merknadsreferanse"/>
        </w:rPr>
        <w:commentReference w:id="41"/>
      </w:r>
    </w:p>
    <w:p w14:paraId="1F050B4B" w14:textId="24F14A12" w:rsidR="00FE4612" w:rsidRDefault="00FE4612" w:rsidP="00E8051E">
      <w:pPr>
        <w:spacing w:line="360" w:lineRule="auto"/>
        <w:rPr>
          <w:rFonts w:ascii="Times New Roman" w:eastAsia="Times New Roman" w:hAnsi="Times New Roman" w:cs="Times New Roman"/>
          <w:lang w:eastAsia="nb-NO"/>
        </w:rPr>
      </w:pPr>
    </w:p>
    <w:p w14:paraId="553665D9" w14:textId="77777777" w:rsidR="00FE4612" w:rsidRPr="00FE4612" w:rsidRDefault="00FE4612" w:rsidP="00E8051E">
      <w:pPr>
        <w:spacing w:line="360" w:lineRule="auto"/>
        <w:rPr>
          <w:rFonts w:ascii="Times New Roman" w:eastAsia="Times New Roman" w:hAnsi="Times New Roman" w:cs="Times New Roman"/>
          <w:lang w:eastAsia="nb-NO"/>
        </w:rPr>
      </w:pPr>
      <w:r w:rsidRPr="00FE4612">
        <w:rPr>
          <w:rFonts w:ascii="Times New Roman" w:eastAsia="Times New Roman" w:hAnsi="Times New Roman" w:cs="Times New Roman"/>
          <w:lang w:eastAsia="nb-NO"/>
        </w:rPr>
        <w:t xml:space="preserve">Faktiske handlinger foretatt av det offentlige kan utgjøre en restriksjon på de fire friheter. Typisk i denne sammenheng er offentlige kampanjer som oppfordrer forbrukere å kjøpe varer produsert innenlands en restriksjon på fri bevegelighet av utenlandske varer. Restriksjoner basert på nasjonalitet er et direkte diskriminerende tiltak. </w:t>
      </w:r>
      <w:commentRangeStart w:id="42"/>
      <w:r w:rsidRPr="00FE4612">
        <w:rPr>
          <w:rFonts w:ascii="Times New Roman" w:eastAsia="Times New Roman" w:hAnsi="Times New Roman" w:cs="Times New Roman"/>
          <w:lang w:eastAsia="nb-NO"/>
        </w:rPr>
        <w:t>Dette vil oppgaven komme tilbake til i punkt 3.2.</w:t>
      </w:r>
      <w:commentRangeEnd w:id="42"/>
      <w:r w:rsidR="00D418AC">
        <w:rPr>
          <w:rStyle w:val="Merknadsreferanse"/>
        </w:rPr>
        <w:commentReference w:id="42"/>
      </w:r>
    </w:p>
    <w:p w14:paraId="57B3526E" w14:textId="22EE09FB" w:rsidR="00FE4612" w:rsidRDefault="00FE4612" w:rsidP="00E8051E">
      <w:pPr>
        <w:spacing w:line="360" w:lineRule="auto"/>
        <w:rPr>
          <w:rFonts w:ascii="Times New Roman" w:eastAsia="Times New Roman" w:hAnsi="Times New Roman" w:cs="Times New Roman"/>
          <w:lang w:eastAsia="nb-NO"/>
        </w:rPr>
      </w:pPr>
    </w:p>
    <w:p w14:paraId="495E0092" w14:textId="77777777" w:rsidR="00FE4612" w:rsidRPr="00FE4612" w:rsidRDefault="00FE4612" w:rsidP="00E8051E">
      <w:pPr>
        <w:spacing w:line="360" w:lineRule="auto"/>
        <w:rPr>
          <w:rFonts w:ascii="Times New Roman" w:eastAsia="Times New Roman" w:hAnsi="Times New Roman" w:cs="Times New Roman"/>
          <w:lang w:eastAsia="nb-NO"/>
        </w:rPr>
      </w:pPr>
      <w:r w:rsidRPr="00FE4612">
        <w:rPr>
          <w:rFonts w:ascii="Times New Roman" w:eastAsia="Times New Roman" w:hAnsi="Times New Roman" w:cs="Times New Roman"/>
          <w:lang w:eastAsia="nb-NO"/>
        </w:rPr>
        <w:t>Videre kan til og med inaktivitet fra myndighetene være en restriksjon på retten til fri bevegelighet. Frankrike ble dømt i EU-domstolen i Kommisjonen mot Frankrike for unnlatelse av sanksjoneringer. I dette aktuelle tilfelle var det en stor bevegelighet av franske bønder som saboterte spanske bønders jordbærproduksjon. Dette kom EU-domstolen frem til at var en restriksjon på fri bevegelighet av varer.</w:t>
      </w:r>
    </w:p>
    <w:p w14:paraId="210194FD" w14:textId="3648D03C" w:rsidR="00FE4612" w:rsidRDefault="00FE4612" w:rsidP="00E8051E">
      <w:pPr>
        <w:spacing w:line="360" w:lineRule="auto"/>
        <w:rPr>
          <w:rFonts w:ascii="Times New Roman" w:eastAsia="Times New Roman" w:hAnsi="Times New Roman" w:cs="Times New Roman"/>
          <w:lang w:eastAsia="nb-NO"/>
        </w:rPr>
      </w:pPr>
    </w:p>
    <w:p w14:paraId="498953D1" w14:textId="77777777" w:rsidR="00FE4612" w:rsidRPr="00FE4612" w:rsidRDefault="00FE4612" w:rsidP="00E8051E">
      <w:pPr>
        <w:spacing w:line="360" w:lineRule="auto"/>
        <w:rPr>
          <w:rFonts w:ascii="Times New Roman" w:eastAsia="Times New Roman" w:hAnsi="Times New Roman" w:cs="Times New Roman"/>
          <w:lang w:eastAsia="nb-NO"/>
        </w:rPr>
      </w:pPr>
      <w:r w:rsidRPr="00FE4612">
        <w:rPr>
          <w:rFonts w:ascii="Times New Roman" w:eastAsia="Times New Roman" w:hAnsi="Times New Roman" w:cs="Times New Roman"/>
          <w:lang w:eastAsia="nb-NO"/>
        </w:rPr>
        <w:lastRenderedPageBreak/>
        <w:t>Ikke bare offentlige myndigheter, men også private kan foreta tiltak som er restriksjoner på de fire friheter. Private kan også være pliktsubjekter til reglene om fri bevegelighet av de fire friheter. Den mest kjente dommen i denne sammenheng er Bosman-dommen. Den profesjonelle fotballspilleren Jean-Marc Bosman spilte for den belgiske klubben RFC Liège. Da Bosman hadde mindre enn ett år igjen på kontrakten sin var det interesse fra en fransk klubb i å kjøpe han. Klubbene kom imidlertid ikke til enighet om pris før overgangsvinduet stengte, og Bosman ble tvunget til å bli værende i Liège. Etter kontrakten hans hadde gått ut fikk han en kraftig lønnsreduksjon ettersom han ikke lengre var på førstelaget. EU-domstolen kom til at dette var en restriksjon på fri bevegelighet av arbeidstakere. Utfallet av denne dommen ble at det europeiske fotballforbundet (UEFA) måtte endre reglene om spillerkjøp ved spillere på utgående kontrakter. I dag har spillere på utgående kontrakter en rett til gratis overgang til andre klubber, uten at den arbeidsgivende klubben kan hindre dette.</w:t>
      </w:r>
    </w:p>
    <w:p w14:paraId="2269568E" w14:textId="3461625A" w:rsidR="00FE4612" w:rsidRDefault="00FE4612" w:rsidP="00E8051E">
      <w:pPr>
        <w:spacing w:line="360" w:lineRule="auto"/>
        <w:rPr>
          <w:rFonts w:ascii="Times New Roman" w:eastAsia="Times New Roman" w:hAnsi="Times New Roman" w:cs="Times New Roman"/>
          <w:lang w:eastAsia="nb-NO"/>
        </w:rPr>
      </w:pPr>
    </w:p>
    <w:p w14:paraId="5F795D61" w14:textId="77777777" w:rsidR="00FE4612" w:rsidRPr="00FE4612" w:rsidRDefault="00FE4612" w:rsidP="00E8051E">
      <w:pPr>
        <w:spacing w:line="360" w:lineRule="auto"/>
        <w:rPr>
          <w:rFonts w:ascii="Times New Roman" w:eastAsia="Times New Roman" w:hAnsi="Times New Roman" w:cs="Times New Roman"/>
          <w:b/>
          <w:bCs/>
          <w:lang w:eastAsia="nb-NO"/>
        </w:rPr>
      </w:pPr>
      <w:r w:rsidRPr="00FE4612">
        <w:rPr>
          <w:rFonts w:ascii="Times New Roman" w:eastAsia="Times New Roman" w:hAnsi="Times New Roman" w:cs="Times New Roman"/>
          <w:b/>
          <w:bCs/>
          <w:lang w:eastAsia="nb-NO"/>
        </w:rPr>
        <w:t>3.2. Direkte og indirekte diskriminerende tiltak</w:t>
      </w:r>
    </w:p>
    <w:p w14:paraId="012547AD" w14:textId="099845D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Tiltak som utgjør restriksjoner på de fire friheter kan være direkte eller indirekte diskriminerende tiltak. Avgjørende i denne sammenheng er om tiltaket har en henvisning til nasjonalitet. Direkte diskriminerende tiltak er tiltak basert på nasjonalitet. Forskjellsbehandling "på grunnlag av nasjonalitet" er forbudt, jf. EØS-avtalen artikkel 4 og TEUV artikkel 18. Et eksempel i så henseende er den gamle norske </w:t>
      </w:r>
      <w:r w:rsidR="00727FD5" w:rsidRPr="00E8051E">
        <w:rPr>
          <w:rFonts w:ascii="Times New Roman" w:eastAsia="Times New Roman" w:hAnsi="Times New Roman" w:cs="Times New Roman"/>
          <w:lang w:eastAsia="nb-NO"/>
        </w:rPr>
        <w:t>industrikonsesjonslovens</w:t>
      </w:r>
      <w:r w:rsidRPr="00E8051E">
        <w:rPr>
          <w:rFonts w:ascii="Times New Roman" w:eastAsia="Times New Roman" w:hAnsi="Times New Roman" w:cs="Times New Roman"/>
          <w:lang w:eastAsia="nb-NO"/>
        </w:rPr>
        <w:t xml:space="preserve"> §20 som stilte konsesjonskrav til utlendingers erverv av eiendom i Norge, som ikke ble stilt for nordmenn. Tiltak som stiller ulike krav til utlendinger enn innlendinger, eller setter utlendinger i et vanskeligere lys med henvisning til deres nasjonalitet, vil utgjøre et direkte diskriminerende tiltak. Dette gjelder ikke bare for personer, men også de øvrige frihetene. </w:t>
      </w:r>
      <w:commentRangeStart w:id="43"/>
      <w:r w:rsidRPr="00E8051E">
        <w:rPr>
          <w:rFonts w:ascii="Times New Roman" w:eastAsia="Times New Roman" w:hAnsi="Times New Roman" w:cs="Times New Roman"/>
          <w:lang w:eastAsia="nb-NO"/>
        </w:rPr>
        <w:t>Omvendt diskriminerende tiltak er imidlertid ikke i strid med EØS-avtalen. Med dette menes det tiltak som stiller utenlandske produkter eller arbeidstakere i en bedre stilling enn innenlandske.</w:t>
      </w:r>
      <w:commentRangeEnd w:id="43"/>
      <w:r w:rsidR="00CE5E2E">
        <w:rPr>
          <w:rStyle w:val="Merknadsreferanse"/>
        </w:rPr>
        <w:commentReference w:id="43"/>
      </w:r>
    </w:p>
    <w:p w14:paraId="796B18A1" w14:textId="0E3B663B" w:rsidR="00FE4612" w:rsidRDefault="00FE4612" w:rsidP="00E8051E">
      <w:pPr>
        <w:spacing w:line="360" w:lineRule="auto"/>
        <w:rPr>
          <w:rFonts w:ascii="Times New Roman" w:eastAsia="Times New Roman" w:hAnsi="Times New Roman" w:cs="Times New Roman"/>
          <w:lang w:eastAsia="nb-NO"/>
        </w:rPr>
      </w:pPr>
    </w:p>
    <w:p w14:paraId="06EF9F7C"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Tiltak som ikke under henvisning til nasjonalitet stiller utenlandske personer, varer, tjenester eller kapital i en vanskeligere stilling, men som vil i realiteten gjøre det, er et indirekte diskriminerende </w:t>
      </w:r>
      <w:commentRangeStart w:id="44"/>
      <w:r w:rsidRPr="00E8051E">
        <w:rPr>
          <w:rFonts w:ascii="Times New Roman" w:eastAsia="Times New Roman" w:hAnsi="Times New Roman" w:cs="Times New Roman"/>
          <w:lang w:eastAsia="nb-NO"/>
        </w:rPr>
        <w:t>tiltak</w:t>
      </w:r>
      <w:commentRangeEnd w:id="44"/>
      <w:r w:rsidR="00CE5E2E">
        <w:rPr>
          <w:rStyle w:val="Merknadsreferanse"/>
        </w:rPr>
        <w:commentReference w:id="44"/>
      </w:r>
      <w:r w:rsidRPr="00E8051E">
        <w:rPr>
          <w:rFonts w:ascii="Times New Roman" w:eastAsia="Times New Roman" w:hAnsi="Times New Roman" w:cs="Times New Roman"/>
          <w:lang w:eastAsia="nb-NO"/>
        </w:rPr>
        <w:t xml:space="preserve"> på de fire friheter. Ikke bare tiltak som i realiteten vil medføre en ulempe for utenlandske personer, varer, tjenester eller kapital, men også tiltak som har en risiko av slikt resultat regnes som et indirekte diskriminerende tiltak. Illustrerende i denne sammenheng er et bostedskrav, jf. Land-Salzburg-dommen. I denne saken fant EU-domstolen det at kravet om å bo i et bestemt land eller en bestemt region ville i realiteten ramme </w:t>
      </w:r>
      <w:r w:rsidRPr="00E8051E">
        <w:rPr>
          <w:rFonts w:ascii="Times New Roman" w:eastAsia="Times New Roman" w:hAnsi="Times New Roman" w:cs="Times New Roman"/>
          <w:lang w:eastAsia="nb-NO"/>
        </w:rPr>
        <w:lastRenderedPageBreak/>
        <w:t>utlendinger langt hardere enn innlendinger. Et norsk eksempel på dette er den såkalte rusbrus-saken som var oppe for EFTA-domstolen. Forbudet mot å selge rusbrus i vanlige dagligvarebutikker utgjorde et indirekte diskriminerende tiltak. Domstolen fant at vinmonopolets monopol på salg av rusbrus med samme alkoholprosent som øl var et tiltak som diskriminerte på grunnlag av nasjonalitet. Begrunnelsen for dette var at øl som ble solgt i butikken ikke sjelden var produsert i Norge, mens rusbrus som oftest var produsert i utlandet. Utenlandske produkter ble altså i realiteten stilt i en dårligere stilling, selv om forbudet ikke hadde noe med nasjonalitet å gjøre.</w:t>
      </w:r>
    </w:p>
    <w:p w14:paraId="17CDA99F" w14:textId="31C60D66" w:rsidR="00E8051E" w:rsidRDefault="00E8051E" w:rsidP="00E8051E">
      <w:pPr>
        <w:spacing w:line="360" w:lineRule="auto"/>
        <w:rPr>
          <w:rFonts w:ascii="Times New Roman" w:eastAsia="Times New Roman" w:hAnsi="Times New Roman" w:cs="Times New Roman"/>
          <w:lang w:eastAsia="nb-NO"/>
        </w:rPr>
      </w:pPr>
    </w:p>
    <w:p w14:paraId="1A455C7A"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Den såkalte </w:t>
      </w:r>
      <w:proofErr w:type="spellStart"/>
      <w:r w:rsidRPr="00E8051E">
        <w:rPr>
          <w:rFonts w:ascii="Times New Roman" w:eastAsia="Times New Roman" w:hAnsi="Times New Roman" w:cs="Times New Roman"/>
          <w:lang w:eastAsia="nb-NO"/>
        </w:rPr>
        <w:t>Dassonville</w:t>
      </w:r>
      <w:proofErr w:type="spellEnd"/>
      <w:r w:rsidRPr="00E8051E">
        <w:rPr>
          <w:rFonts w:ascii="Times New Roman" w:eastAsia="Times New Roman" w:hAnsi="Times New Roman" w:cs="Times New Roman"/>
          <w:lang w:eastAsia="nb-NO"/>
        </w:rPr>
        <w:t xml:space="preserve">-formelen er et uttrykk for den nederste terskelen på hva som kan utgjøre en restriksjon på de fire friheter. I </w:t>
      </w:r>
      <w:proofErr w:type="spellStart"/>
      <w:r w:rsidRPr="00E8051E">
        <w:rPr>
          <w:rFonts w:ascii="Times New Roman" w:eastAsia="Times New Roman" w:hAnsi="Times New Roman" w:cs="Times New Roman"/>
          <w:lang w:eastAsia="nb-NO"/>
        </w:rPr>
        <w:t>Dassonville</w:t>
      </w:r>
      <w:proofErr w:type="spellEnd"/>
      <w:r w:rsidRPr="00E8051E">
        <w:rPr>
          <w:rFonts w:ascii="Times New Roman" w:eastAsia="Times New Roman" w:hAnsi="Times New Roman" w:cs="Times New Roman"/>
          <w:lang w:eastAsia="nb-NO"/>
        </w:rPr>
        <w:t>-saken uttalte EU-domstolen at et tiltak som "direkte eller indirekte, øyeblikkelig eller potensielt" kunne utgjøre en restriksjon, er i strid med EU/EØS-retten. Terskelen for at et tiltak skal kunne anses som en restriksjon er altså lav</w:t>
      </w:r>
    </w:p>
    <w:p w14:paraId="15FCC21F" w14:textId="71F984A4" w:rsidR="00E8051E" w:rsidRDefault="00E8051E" w:rsidP="00E8051E">
      <w:pPr>
        <w:spacing w:line="360" w:lineRule="auto"/>
        <w:rPr>
          <w:rFonts w:ascii="Times New Roman" w:eastAsia="Times New Roman" w:hAnsi="Times New Roman" w:cs="Times New Roman"/>
          <w:lang w:eastAsia="nb-NO"/>
        </w:rPr>
      </w:pPr>
    </w:p>
    <w:p w14:paraId="55B04134"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Sondringen mellom direkte og indirekte diskriminerende tiltak er viktig når det gjelder rettferdiggjøring av restriksjonene. Dette vil oppgaven komme tilbake til i punkt 5.</w:t>
      </w:r>
    </w:p>
    <w:p w14:paraId="0C627CFF" w14:textId="65C23E22" w:rsidR="00E8051E" w:rsidRDefault="00E8051E" w:rsidP="00E8051E">
      <w:pPr>
        <w:spacing w:line="360" w:lineRule="auto"/>
        <w:rPr>
          <w:rFonts w:ascii="Times New Roman" w:eastAsia="Times New Roman" w:hAnsi="Times New Roman" w:cs="Times New Roman"/>
          <w:lang w:eastAsia="nb-NO"/>
        </w:rPr>
      </w:pPr>
    </w:p>
    <w:p w14:paraId="62B7DA6F" w14:textId="3E121E2A" w:rsidR="00E8051E" w:rsidRDefault="00E8051E" w:rsidP="00E8051E">
      <w:pPr>
        <w:spacing w:line="360" w:lineRule="auto"/>
        <w:rPr>
          <w:rFonts w:ascii="Times New Roman" w:eastAsia="Times New Roman" w:hAnsi="Times New Roman" w:cs="Times New Roman"/>
          <w:b/>
          <w:bCs/>
          <w:lang w:eastAsia="nb-NO"/>
        </w:rPr>
      </w:pPr>
      <w:r w:rsidRPr="00E8051E">
        <w:rPr>
          <w:rFonts w:ascii="Times New Roman" w:eastAsia="Times New Roman" w:hAnsi="Times New Roman" w:cs="Times New Roman"/>
          <w:b/>
          <w:bCs/>
          <w:lang w:eastAsia="nb-NO"/>
        </w:rPr>
        <w:t>4. Tiltak som kan rettferdiggjøres på grunnlag av objektive forskjeller</w:t>
      </w:r>
    </w:p>
    <w:p w14:paraId="2C36FA5B"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Utgangspunktet om at restriksjoner på de fire friheter er i strid med EU- og EØS-retten er klart. Enhver restriksjon er imidlertid ikke nødvendigvis forbudt, da de kan rettferdiggjøres. Dersom et diskriminerende tiltak kan forklares på grunnlag av objektive forskjeller, kan dette rettferdiggjøres. </w:t>
      </w:r>
      <w:commentRangeStart w:id="45"/>
      <w:r w:rsidRPr="00E8051E">
        <w:rPr>
          <w:rFonts w:ascii="Times New Roman" w:eastAsia="Times New Roman" w:hAnsi="Times New Roman" w:cs="Times New Roman"/>
          <w:lang w:eastAsia="nb-NO"/>
        </w:rPr>
        <w:t>Medlemsstatene kan "anvende de relevante bestemmelser i sin skattelovgivning" som skiller mellom skatteytere "som ikke er i samme situasjon med hensyn til bosted eller stedet for kapitalanbringelsen", jf. TEUV artikkel 65 nr. 1 bokstav a. Her åpner EØS-retten for tiltak ved skattelovgivningen som i realiteten kan stille vanskeligere krav for utlendinger. Forutsetningen for dette er at det ikke skal være et middel til "vilkårlig forskjellsbehandling" eller en "skjult hindring" for den frie bevegelighet av kapital, jf. TEUV artikkel 65 nr. 3.</w:t>
      </w:r>
      <w:commentRangeEnd w:id="45"/>
      <w:r w:rsidR="00DD59EC">
        <w:rPr>
          <w:rStyle w:val="Merknadsreferanse"/>
        </w:rPr>
        <w:commentReference w:id="45"/>
      </w:r>
    </w:p>
    <w:p w14:paraId="581C113D" w14:textId="542F3126" w:rsidR="00E8051E" w:rsidRDefault="00E8051E" w:rsidP="00E8051E">
      <w:pPr>
        <w:spacing w:line="360" w:lineRule="auto"/>
        <w:rPr>
          <w:rFonts w:ascii="Times New Roman" w:eastAsia="Times New Roman" w:hAnsi="Times New Roman" w:cs="Times New Roman"/>
          <w:b/>
          <w:bCs/>
          <w:lang w:eastAsia="nb-NO"/>
        </w:rPr>
      </w:pPr>
    </w:p>
    <w:p w14:paraId="3CDE55AC" w14:textId="77777777" w:rsidR="00E8051E" w:rsidRPr="00E8051E" w:rsidRDefault="00E8051E" w:rsidP="00E8051E">
      <w:pPr>
        <w:spacing w:line="360" w:lineRule="auto"/>
        <w:rPr>
          <w:rFonts w:ascii="Times New Roman" w:eastAsia="Times New Roman" w:hAnsi="Times New Roman" w:cs="Times New Roman"/>
          <w:lang w:eastAsia="nb-NO"/>
        </w:rPr>
      </w:pPr>
      <w:commentRangeStart w:id="46"/>
      <w:r w:rsidRPr="00E8051E">
        <w:rPr>
          <w:rFonts w:ascii="Times New Roman" w:eastAsia="Times New Roman" w:hAnsi="Times New Roman" w:cs="Times New Roman"/>
          <w:lang w:eastAsia="nb-NO"/>
        </w:rPr>
        <w:t>Dersom et grenseoverskridende aspekt ikke alene medfører en forskjell mellom innlendinger og utlendinger, vil restriksjonen kunne rettferdiggjøres. Spørsmålene en da må stille er om tiltaket kunne stilt seg likt dersom en tok bort det grenseoverskridende aspektet, og om det grenseoverskridende aspektet i seg selv ikke stiller utlendinger i en vanskeligere stilling.</w:t>
      </w:r>
      <w:commentRangeEnd w:id="46"/>
      <w:r w:rsidR="00DD59EC">
        <w:rPr>
          <w:rStyle w:val="Merknadsreferanse"/>
        </w:rPr>
        <w:commentReference w:id="46"/>
      </w:r>
    </w:p>
    <w:p w14:paraId="317D7292" w14:textId="38897F3A" w:rsidR="00E8051E" w:rsidRDefault="00E8051E" w:rsidP="00E8051E">
      <w:pPr>
        <w:spacing w:line="360" w:lineRule="auto"/>
        <w:rPr>
          <w:rFonts w:ascii="Times New Roman" w:eastAsia="Times New Roman" w:hAnsi="Times New Roman" w:cs="Times New Roman"/>
          <w:b/>
          <w:bCs/>
          <w:lang w:eastAsia="nb-NO"/>
        </w:rPr>
      </w:pPr>
    </w:p>
    <w:p w14:paraId="1932C622" w14:textId="77777777" w:rsidR="00E8051E" w:rsidRPr="00E8051E" w:rsidRDefault="00E8051E" w:rsidP="00E8051E">
      <w:pPr>
        <w:spacing w:line="360" w:lineRule="auto"/>
        <w:rPr>
          <w:rFonts w:ascii="Times New Roman" w:eastAsia="Times New Roman" w:hAnsi="Times New Roman" w:cs="Times New Roman"/>
          <w:b/>
          <w:bCs/>
          <w:lang w:eastAsia="nb-NO"/>
        </w:rPr>
      </w:pPr>
      <w:r w:rsidRPr="00E8051E">
        <w:rPr>
          <w:rFonts w:ascii="Times New Roman" w:eastAsia="Times New Roman" w:hAnsi="Times New Roman" w:cs="Times New Roman"/>
          <w:b/>
          <w:bCs/>
          <w:lang w:eastAsia="nb-NO"/>
        </w:rPr>
        <w:t>5. Rettferdiggjøring av restriksjoner</w:t>
      </w:r>
    </w:p>
    <w:p w14:paraId="3F0D1CD5" w14:textId="585C8E83"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Den såkalte </w:t>
      </w:r>
      <w:proofErr w:type="spellStart"/>
      <w:r w:rsidRPr="00E8051E">
        <w:rPr>
          <w:rFonts w:ascii="Times New Roman" w:eastAsia="Times New Roman" w:hAnsi="Times New Roman" w:cs="Times New Roman"/>
          <w:lang w:eastAsia="nb-NO"/>
        </w:rPr>
        <w:t>Keck</w:t>
      </w:r>
      <w:proofErr w:type="spellEnd"/>
      <w:r w:rsidRPr="00E8051E">
        <w:rPr>
          <w:rFonts w:ascii="Times New Roman" w:eastAsia="Times New Roman" w:hAnsi="Times New Roman" w:cs="Times New Roman"/>
          <w:lang w:eastAsia="nb-NO"/>
        </w:rPr>
        <w:t xml:space="preserve">-doktrinen innskrenker </w:t>
      </w:r>
      <w:proofErr w:type="spellStart"/>
      <w:r w:rsidRPr="00E8051E">
        <w:rPr>
          <w:rFonts w:ascii="Times New Roman" w:eastAsia="Times New Roman" w:hAnsi="Times New Roman" w:cs="Times New Roman"/>
          <w:lang w:eastAsia="nb-NO"/>
        </w:rPr>
        <w:t>Dassonville</w:t>
      </w:r>
      <w:proofErr w:type="spellEnd"/>
      <w:r w:rsidRPr="00E8051E">
        <w:rPr>
          <w:rFonts w:ascii="Times New Roman" w:eastAsia="Times New Roman" w:hAnsi="Times New Roman" w:cs="Times New Roman"/>
          <w:lang w:eastAsia="nb-NO"/>
        </w:rPr>
        <w:t xml:space="preserve">-formelen. Et tiltak som gjør innhugg i de fire </w:t>
      </w:r>
      <w:r w:rsidR="00727FD5" w:rsidRPr="00E8051E">
        <w:rPr>
          <w:rFonts w:ascii="Times New Roman" w:eastAsia="Times New Roman" w:hAnsi="Times New Roman" w:cs="Times New Roman"/>
          <w:lang w:eastAsia="nb-NO"/>
        </w:rPr>
        <w:t>frihetene,</w:t>
      </w:r>
      <w:r w:rsidRPr="00E8051E">
        <w:rPr>
          <w:rFonts w:ascii="Times New Roman" w:eastAsia="Times New Roman" w:hAnsi="Times New Roman" w:cs="Times New Roman"/>
          <w:lang w:eastAsia="nb-NO"/>
        </w:rPr>
        <w:t xml:space="preserve"> utgjør ikke en ulovlig restriksjon dersom tiltaket stiller alle ervervsdrivende på det aktuelle markedet i samme lys. jf. </w:t>
      </w:r>
      <w:proofErr w:type="spellStart"/>
      <w:r w:rsidRPr="00E8051E">
        <w:rPr>
          <w:rFonts w:ascii="Times New Roman" w:eastAsia="Times New Roman" w:hAnsi="Times New Roman" w:cs="Times New Roman"/>
          <w:lang w:eastAsia="nb-NO"/>
        </w:rPr>
        <w:t>Keck</w:t>
      </w:r>
      <w:proofErr w:type="spellEnd"/>
      <w:r w:rsidRPr="00E8051E">
        <w:rPr>
          <w:rFonts w:ascii="Times New Roman" w:eastAsia="Times New Roman" w:hAnsi="Times New Roman" w:cs="Times New Roman"/>
          <w:lang w:eastAsia="nb-NO"/>
        </w:rPr>
        <w:t xml:space="preserve"> og </w:t>
      </w:r>
      <w:proofErr w:type="spellStart"/>
      <w:r w:rsidRPr="00E8051E">
        <w:rPr>
          <w:rFonts w:ascii="Times New Roman" w:eastAsia="Times New Roman" w:hAnsi="Times New Roman" w:cs="Times New Roman"/>
          <w:lang w:eastAsia="nb-NO"/>
        </w:rPr>
        <w:t>Mithouard</w:t>
      </w:r>
      <w:proofErr w:type="spellEnd"/>
      <w:r w:rsidRPr="00E8051E">
        <w:rPr>
          <w:rFonts w:ascii="Times New Roman" w:eastAsia="Times New Roman" w:hAnsi="Times New Roman" w:cs="Times New Roman"/>
          <w:lang w:eastAsia="nb-NO"/>
        </w:rPr>
        <w:t xml:space="preserve">. Tiltaket må faktisk og rettslig medføre samme ulempe for alle ervervsdrivende der tiltaket gjør innhugg. </w:t>
      </w:r>
      <w:commentRangeStart w:id="47"/>
      <w:r w:rsidRPr="00E8051E">
        <w:rPr>
          <w:rFonts w:ascii="Times New Roman" w:eastAsia="Times New Roman" w:hAnsi="Times New Roman" w:cs="Times New Roman"/>
          <w:lang w:eastAsia="nb-NO"/>
        </w:rPr>
        <w:t xml:space="preserve">Et eksempel på dette er at det i Norge er forbudt å selge øl etter klokken 20:00 i hverdagene. Dette er et klart innhugg på varefriheten, men reguleringen gjelder for alle </w:t>
      </w:r>
      <w:proofErr w:type="spellStart"/>
      <w:r w:rsidRPr="00E8051E">
        <w:rPr>
          <w:rFonts w:ascii="Times New Roman" w:eastAsia="Times New Roman" w:hAnsi="Times New Roman" w:cs="Times New Roman"/>
          <w:lang w:eastAsia="nb-NO"/>
        </w:rPr>
        <w:t>ølprodusenter</w:t>
      </w:r>
      <w:proofErr w:type="spellEnd"/>
      <w:r w:rsidRPr="00E8051E">
        <w:rPr>
          <w:rFonts w:ascii="Times New Roman" w:eastAsia="Times New Roman" w:hAnsi="Times New Roman" w:cs="Times New Roman"/>
          <w:lang w:eastAsia="nb-NO"/>
        </w:rPr>
        <w:t xml:space="preserve"> og selgere i landet. Dersom norske </w:t>
      </w:r>
      <w:proofErr w:type="spellStart"/>
      <w:r w:rsidRPr="00E8051E">
        <w:rPr>
          <w:rFonts w:ascii="Times New Roman" w:eastAsia="Times New Roman" w:hAnsi="Times New Roman" w:cs="Times New Roman"/>
          <w:lang w:eastAsia="nb-NO"/>
        </w:rPr>
        <w:t>ølprodusenter</w:t>
      </w:r>
      <w:proofErr w:type="spellEnd"/>
      <w:r w:rsidRPr="00E8051E">
        <w:rPr>
          <w:rFonts w:ascii="Times New Roman" w:eastAsia="Times New Roman" w:hAnsi="Times New Roman" w:cs="Times New Roman"/>
          <w:lang w:eastAsia="nb-NO"/>
        </w:rPr>
        <w:t xml:space="preserve"> kunne selges senere ut på kvelden enn utenlandske ølmerker, ville dette utgjøre en restriksjon, men ettersom alle ervervsdrivende stilles på lik linje, er dette tiltaket rettferdiggjort.</w:t>
      </w:r>
      <w:commentRangeEnd w:id="47"/>
      <w:r w:rsidR="00893C97">
        <w:rPr>
          <w:rStyle w:val="Merknadsreferanse"/>
        </w:rPr>
        <w:commentReference w:id="47"/>
      </w:r>
    </w:p>
    <w:p w14:paraId="0DE2A273" w14:textId="7517ED05" w:rsidR="00E8051E" w:rsidRDefault="00E8051E" w:rsidP="00E8051E">
      <w:pPr>
        <w:spacing w:line="360" w:lineRule="auto"/>
        <w:rPr>
          <w:rFonts w:ascii="Times New Roman" w:eastAsia="Times New Roman" w:hAnsi="Times New Roman" w:cs="Times New Roman"/>
          <w:b/>
          <w:bCs/>
          <w:lang w:eastAsia="nb-NO"/>
        </w:rPr>
      </w:pPr>
    </w:p>
    <w:p w14:paraId="11B5F11F" w14:textId="77777777" w:rsidR="00E8051E" w:rsidRPr="00E8051E" w:rsidRDefault="00E8051E" w:rsidP="00E8051E">
      <w:pPr>
        <w:spacing w:line="360" w:lineRule="auto"/>
        <w:rPr>
          <w:rFonts w:ascii="Times New Roman" w:eastAsia="Times New Roman" w:hAnsi="Times New Roman" w:cs="Times New Roman"/>
          <w:lang w:eastAsia="nb-NO"/>
        </w:rPr>
      </w:pPr>
      <w:commentRangeStart w:id="48"/>
      <w:r w:rsidRPr="00E8051E">
        <w:rPr>
          <w:rFonts w:ascii="Times New Roman" w:eastAsia="Times New Roman" w:hAnsi="Times New Roman" w:cs="Times New Roman"/>
          <w:lang w:eastAsia="nb-NO"/>
        </w:rPr>
        <w:t>Sondringen mellom direkte og indirekte diskriminerende tiltak er viktig ved rettferdiggjøringen av restriksjoner da direkte diskriminerende tiltak bare kan rettferdiggjøres ved skrevne rettferdiggjøringsgrunner. Indirekte diskriminerende tiltak kan også rettferdiggjøres på ulovfestet grunnlag.</w:t>
      </w:r>
      <w:commentRangeEnd w:id="48"/>
      <w:r w:rsidR="002E7810">
        <w:rPr>
          <w:rStyle w:val="Merknadsreferanse"/>
        </w:rPr>
        <w:commentReference w:id="48"/>
      </w:r>
    </w:p>
    <w:p w14:paraId="31ECCA42" w14:textId="0BEFF447" w:rsidR="00E8051E" w:rsidRDefault="00E8051E" w:rsidP="00E8051E">
      <w:pPr>
        <w:spacing w:line="360" w:lineRule="auto"/>
        <w:rPr>
          <w:rFonts w:ascii="Times New Roman" w:eastAsia="Times New Roman" w:hAnsi="Times New Roman" w:cs="Times New Roman"/>
          <w:b/>
          <w:bCs/>
          <w:lang w:eastAsia="nb-NO"/>
        </w:rPr>
      </w:pPr>
    </w:p>
    <w:p w14:paraId="687D0465" w14:textId="71D41360"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Restriksjonsforbudet er ikke til hinder for restriksjoner som begrunnes ut fra hensynet til offentlig moral, offentlig orden og sikkerhet eller vernet om menneskers liv og helse, jf. EØS</w:t>
      </w:r>
      <w:r w:rsidR="00727FD5">
        <w:rPr>
          <w:rFonts w:ascii="Times New Roman" w:eastAsia="Times New Roman" w:hAnsi="Times New Roman" w:cs="Times New Roman"/>
          <w:lang w:eastAsia="nb-NO"/>
        </w:rPr>
        <w:t>-</w:t>
      </w:r>
      <w:r w:rsidRPr="00E8051E">
        <w:rPr>
          <w:rFonts w:ascii="Times New Roman" w:eastAsia="Times New Roman" w:hAnsi="Times New Roman" w:cs="Times New Roman"/>
          <w:lang w:eastAsia="nb-NO"/>
        </w:rPr>
        <w:t xml:space="preserve">avtalen artikkel 13, 28 nr. 3, 33 og 39. </w:t>
      </w:r>
      <w:commentRangeStart w:id="49"/>
      <w:r w:rsidRPr="00E8051E">
        <w:rPr>
          <w:rFonts w:ascii="Times New Roman" w:eastAsia="Times New Roman" w:hAnsi="Times New Roman" w:cs="Times New Roman"/>
          <w:lang w:eastAsia="nb-NO"/>
        </w:rPr>
        <w:t>Dette er blant rettferdiggjøringsgrunnene for direkte diskriminerende tiltak.</w:t>
      </w:r>
      <w:commentRangeEnd w:id="49"/>
      <w:r w:rsidR="002E7810">
        <w:rPr>
          <w:rStyle w:val="Merknadsreferanse"/>
        </w:rPr>
        <w:commentReference w:id="49"/>
      </w:r>
      <w:r w:rsidRPr="00E8051E">
        <w:rPr>
          <w:rFonts w:ascii="Times New Roman" w:eastAsia="Times New Roman" w:hAnsi="Times New Roman" w:cs="Times New Roman"/>
          <w:lang w:eastAsia="nb-NO"/>
        </w:rPr>
        <w:t xml:space="preserve"> Her finner vi hjemmelsgrunnlaget for reiserestriksjonene som har </w:t>
      </w:r>
      <w:commentRangeStart w:id="50"/>
      <w:r w:rsidRPr="00E8051E">
        <w:rPr>
          <w:rFonts w:ascii="Times New Roman" w:eastAsia="Times New Roman" w:hAnsi="Times New Roman" w:cs="Times New Roman"/>
          <w:lang w:eastAsia="nb-NO"/>
        </w:rPr>
        <w:t>herjet</w:t>
      </w:r>
      <w:commentRangeEnd w:id="50"/>
      <w:r w:rsidR="002E7810">
        <w:rPr>
          <w:rStyle w:val="Merknadsreferanse"/>
        </w:rPr>
        <w:commentReference w:id="50"/>
      </w:r>
      <w:r w:rsidRPr="00E8051E">
        <w:rPr>
          <w:rFonts w:ascii="Times New Roman" w:eastAsia="Times New Roman" w:hAnsi="Times New Roman" w:cs="Times New Roman"/>
          <w:lang w:eastAsia="nb-NO"/>
        </w:rPr>
        <w:t xml:space="preserve"> EUs geografiske området de siste månedene. Reiseforbudene har vært en klar hindring for blant annet den frie flyten av arbeidstakere til å ta arbeid på tvers av landegrensene. Det må likevel forstås slik at </w:t>
      </w:r>
      <w:commentRangeStart w:id="51"/>
      <w:r w:rsidRPr="00E8051E">
        <w:rPr>
          <w:rFonts w:ascii="Times New Roman" w:eastAsia="Times New Roman" w:hAnsi="Times New Roman" w:cs="Times New Roman"/>
          <w:lang w:eastAsia="nb-NO"/>
        </w:rPr>
        <w:t>vernet av folkehelsen må veie tyngre i denne sammenhengen enn den frie flyten av de fire frihetene</w:t>
      </w:r>
      <w:commentRangeEnd w:id="51"/>
      <w:r w:rsidR="002E7810">
        <w:rPr>
          <w:rStyle w:val="Merknadsreferanse"/>
        </w:rPr>
        <w:commentReference w:id="51"/>
      </w:r>
      <w:r w:rsidRPr="00E8051E">
        <w:rPr>
          <w:rFonts w:ascii="Times New Roman" w:eastAsia="Times New Roman" w:hAnsi="Times New Roman" w:cs="Times New Roman"/>
          <w:lang w:eastAsia="nb-NO"/>
        </w:rPr>
        <w:t xml:space="preserve">. De fire frihetene er nok på den annen side årsaken til at grense åpnet igjen såpass tidlig. </w:t>
      </w:r>
      <w:commentRangeStart w:id="52"/>
      <w:r w:rsidRPr="00E8051E">
        <w:rPr>
          <w:rFonts w:ascii="Times New Roman" w:eastAsia="Times New Roman" w:hAnsi="Times New Roman" w:cs="Times New Roman"/>
          <w:lang w:eastAsia="nb-NO"/>
        </w:rPr>
        <w:t>Det kan tenkes at fravær av det indre marked og den frie bevegeligheten av de fire friheter kunne betydd at grenser rundt om i Europa fortsatt for det meste ville vært stengt.</w:t>
      </w:r>
      <w:commentRangeEnd w:id="52"/>
      <w:r w:rsidR="002E7810">
        <w:rPr>
          <w:rStyle w:val="Merknadsreferanse"/>
        </w:rPr>
        <w:commentReference w:id="52"/>
      </w:r>
    </w:p>
    <w:p w14:paraId="0F7AFC3F" w14:textId="1F1E8BCF" w:rsidR="00E8051E" w:rsidRDefault="00E8051E" w:rsidP="00E8051E">
      <w:pPr>
        <w:spacing w:line="360" w:lineRule="auto"/>
        <w:rPr>
          <w:rFonts w:ascii="Times New Roman" w:eastAsia="Times New Roman" w:hAnsi="Times New Roman" w:cs="Times New Roman"/>
          <w:b/>
          <w:bCs/>
          <w:lang w:eastAsia="nb-NO"/>
        </w:rPr>
      </w:pPr>
    </w:p>
    <w:p w14:paraId="19141818"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EU-domstolen har uttrykt at "</w:t>
      </w:r>
      <w:proofErr w:type="spellStart"/>
      <w:r w:rsidRPr="00E8051E">
        <w:rPr>
          <w:rFonts w:ascii="Times New Roman" w:eastAsia="Times New Roman" w:hAnsi="Times New Roman" w:cs="Times New Roman"/>
          <w:lang w:eastAsia="nb-NO"/>
        </w:rPr>
        <w:t>rule</w:t>
      </w:r>
      <w:proofErr w:type="spellEnd"/>
      <w:r w:rsidRPr="00E8051E">
        <w:rPr>
          <w:rFonts w:ascii="Times New Roman" w:eastAsia="Times New Roman" w:hAnsi="Times New Roman" w:cs="Times New Roman"/>
          <w:lang w:eastAsia="nb-NO"/>
        </w:rPr>
        <w:t xml:space="preserve"> </w:t>
      </w:r>
      <w:proofErr w:type="spellStart"/>
      <w:r w:rsidRPr="00E8051E">
        <w:rPr>
          <w:rFonts w:ascii="Times New Roman" w:eastAsia="Times New Roman" w:hAnsi="Times New Roman" w:cs="Times New Roman"/>
          <w:lang w:eastAsia="nb-NO"/>
        </w:rPr>
        <w:t>of</w:t>
      </w:r>
      <w:proofErr w:type="spellEnd"/>
      <w:r w:rsidRPr="00E8051E">
        <w:rPr>
          <w:rFonts w:ascii="Times New Roman" w:eastAsia="Times New Roman" w:hAnsi="Times New Roman" w:cs="Times New Roman"/>
          <w:lang w:eastAsia="nb-NO"/>
        </w:rPr>
        <w:t xml:space="preserve"> </w:t>
      </w:r>
      <w:proofErr w:type="spellStart"/>
      <w:r w:rsidRPr="00E8051E">
        <w:rPr>
          <w:rFonts w:ascii="Times New Roman" w:eastAsia="Times New Roman" w:hAnsi="Times New Roman" w:cs="Times New Roman"/>
          <w:lang w:eastAsia="nb-NO"/>
        </w:rPr>
        <w:t>reason</w:t>
      </w:r>
      <w:proofErr w:type="spellEnd"/>
      <w:r w:rsidRPr="00E8051E">
        <w:rPr>
          <w:rFonts w:ascii="Times New Roman" w:eastAsia="Times New Roman" w:hAnsi="Times New Roman" w:cs="Times New Roman"/>
          <w:lang w:eastAsia="nb-NO"/>
        </w:rPr>
        <w:t xml:space="preserve">"-doktrinen kan hjemle tiltak som (mulig) utgjør indirekte diskriminerende tiltak. </w:t>
      </w:r>
      <w:commentRangeStart w:id="53"/>
      <w:r w:rsidRPr="00E8051E">
        <w:rPr>
          <w:rFonts w:ascii="Times New Roman" w:eastAsia="Times New Roman" w:hAnsi="Times New Roman" w:cs="Times New Roman"/>
          <w:lang w:eastAsia="nb-NO"/>
        </w:rPr>
        <w:t>"</w:t>
      </w:r>
      <w:proofErr w:type="spellStart"/>
      <w:r w:rsidRPr="00E8051E">
        <w:rPr>
          <w:rFonts w:ascii="Times New Roman" w:eastAsia="Times New Roman" w:hAnsi="Times New Roman" w:cs="Times New Roman"/>
          <w:lang w:eastAsia="nb-NO"/>
        </w:rPr>
        <w:t>Rule</w:t>
      </w:r>
      <w:proofErr w:type="spellEnd"/>
      <w:r w:rsidRPr="00E8051E">
        <w:rPr>
          <w:rFonts w:ascii="Times New Roman" w:eastAsia="Times New Roman" w:hAnsi="Times New Roman" w:cs="Times New Roman"/>
          <w:lang w:eastAsia="nb-NO"/>
        </w:rPr>
        <w:t xml:space="preserve"> </w:t>
      </w:r>
      <w:proofErr w:type="spellStart"/>
      <w:r w:rsidRPr="00E8051E">
        <w:rPr>
          <w:rFonts w:ascii="Times New Roman" w:eastAsia="Times New Roman" w:hAnsi="Times New Roman" w:cs="Times New Roman"/>
          <w:lang w:eastAsia="nb-NO"/>
        </w:rPr>
        <w:t>of</w:t>
      </w:r>
      <w:proofErr w:type="spellEnd"/>
      <w:r w:rsidRPr="00E8051E">
        <w:rPr>
          <w:rFonts w:ascii="Times New Roman" w:eastAsia="Times New Roman" w:hAnsi="Times New Roman" w:cs="Times New Roman"/>
          <w:lang w:eastAsia="nb-NO"/>
        </w:rPr>
        <w:t xml:space="preserve"> </w:t>
      </w:r>
      <w:proofErr w:type="spellStart"/>
      <w:r w:rsidRPr="00E8051E">
        <w:rPr>
          <w:rFonts w:ascii="Times New Roman" w:eastAsia="Times New Roman" w:hAnsi="Times New Roman" w:cs="Times New Roman"/>
          <w:lang w:eastAsia="nb-NO"/>
        </w:rPr>
        <w:t>reason</w:t>
      </w:r>
      <w:proofErr w:type="spellEnd"/>
      <w:r w:rsidRPr="00E8051E">
        <w:rPr>
          <w:rFonts w:ascii="Times New Roman" w:eastAsia="Times New Roman" w:hAnsi="Times New Roman" w:cs="Times New Roman"/>
          <w:lang w:eastAsia="nb-NO"/>
        </w:rPr>
        <w:t xml:space="preserve">"-doktrinen </w:t>
      </w:r>
      <w:commentRangeEnd w:id="53"/>
      <w:r w:rsidR="002E7810">
        <w:rPr>
          <w:rStyle w:val="Merknadsreferanse"/>
        </w:rPr>
        <w:commentReference w:id="53"/>
      </w:r>
      <w:r w:rsidRPr="00E8051E">
        <w:rPr>
          <w:rFonts w:ascii="Times New Roman" w:eastAsia="Times New Roman" w:hAnsi="Times New Roman" w:cs="Times New Roman"/>
          <w:lang w:eastAsia="nb-NO"/>
        </w:rPr>
        <w:t xml:space="preserve">hjemles i rettspraksis (blant annet Cadbury Schweppes). Doktrinen er en tredelt test hvor det først må </w:t>
      </w:r>
      <w:commentRangeStart w:id="54"/>
      <w:r w:rsidRPr="00E8051E">
        <w:rPr>
          <w:rFonts w:ascii="Times New Roman" w:eastAsia="Times New Roman" w:hAnsi="Times New Roman" w:cs="Times New Roman"/>
          <w:lang w:eastAsia="nb-NO"/>
        </w:rPr>
        <w:t>avklares at det foreligger en restriksjon</w:t>
      </w:r>
      <w:commentRangeEnd w:id="54"/>
      <w:r w:rsidR="002E7810">
        <w:rPr>
          <w:rStyle w:val="Merknadsreferanse"/>
        </w:rPr>
        <w:commentReference w:id="54"/>
      </w:r>
      <w:r w:rsidRPr="00E8051E">
        <w:rPr>
          <w:rFonts w:ascii="Times New Roman" w:eastAsia="Times New Roman" w:hAnsi="Times New Roman" w:cs="Times New Roman"/>
          <w:lang w:eastAsia="nb-NO"/>
        </w:rPr>
        <w:t xml:space="preserve">. Dernest må det vurderes om den kan rettferdiggjøres ved å følge et legitimt </w:t>
      </w:r>
      <w:r w:rsidRPr="00E8051E">
        <w:rPr>
          <w:rFonts w:ascii="Times New Roman" w:eastAsia="Times New Roman" w:hAnsi="Times New Roman" w:cs="Times New Roman"/>
          <w:lang w:eastAsia="nb-NO"/>
        </w:rPr>
        <w:lastRenderedPageBreak/>
        <w:t xml:space="preserve">formål. Avslutningsvis må det foretas en </w:t>
      </w:r>
      <w:commentRangeStart w:id="55"/>
      <w:r w:rsidRPr="00E8051E">
        <w:rPr>
          <w:rFonts w:ascii="Times New Roman" w:eastAsia="Times New Roman" w:hAnsi="Times New Roman" w:cs="Times New Roman"/>
          <w:lang w:eastAsia="nb-NO"/>
        </w:rPr>
        <w:t>proporsjonalitetsvurdering</w:t>
      </w:r>
      <w:commentRangeEnd w:id="55"/>
      <w:r w:rsidR="00584239">
        <w:rPr>
          <w:rStyle w:val="Merknadsreferanse"/>
        </w:rPr>
        <w:commentReference w:id="55"/>
      </w:r>
      <w:r w:rsidRPr="00E8051E">
        <w:rPr>
          <w:rFonts w:ascii="Times New Roman" w:eastAsia="Times New Roman" w:hAnsi="Times New Roman" w:cs="Times New Roman"/>
          <w:lang w:eastAsia="nb-NO"/>
        </w:rPr>
        <w:t>. Videre i oppgaven skal det drøftes momenter som kan rettferdiggjøre, og hva som ikke rettferdiggjør en restriksjon.</w:t>
      </w:r>
    </w:p>
    <w:p w14:paraId="71E63400" w14:textId="32ED0B04" w:rsidR="00E8051E" w:rsidRDefault="00E8051E" w:rsidP="00E8051E">
      <w:pPr>
        <w:spacing w:line="360" w:lineRule="auto"/>
        <w:rPr>
          <w:rFonts w:ascii="Times New Roman" w:eastAsia="Times New Roman" w:hAnsi="Times New Roman" w:cs="Times New Roman"/>
          <w:b/>
          <w:bCs/>
          <w:lang w:eastAsia="nb-NO"/>
        </w:rPr>
      </w:pPr>
    </w:p>
    <w:p w14:paraId="51CC3F4A"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Det kan tenkes at en restriksjoner er for uklart, for fjernt eller for indirekte til at det kan utgjøre en restriksjon. Dette kalles ofte adekvansprinsippet. </w:t>
      </w:r>
      <w:commentRangeStart w:id="56"/>
      <w:r w:rsidRPr="00E8051E">
        <w:rPr>
          <w:rFonts w:ascii="Times New Roman" w:eastAsia="Times New Roman" w:hAnsi="Times New Roman" w:cs="Times New Roman"/>
          <w:lang w:eastAsia="nb-NO"/>
        </w:rPr>
        <w:t xml:space="preserve">Hvorvidt dette kan i realiteten kan rettferdiggjøre en restriksjon er noe usikkert. </w:t>
      </w:r>
      <w:commentRangeEnd w:id="56"/>
      <w:r w:rsidR="00EB63B0">
        <w:rPr>
          <w:rStyle w:val="Merknadsreferanse"/>
        </w:rPr>
        <w:commentReference w:id="56"/>
      </w:r>
      <w:r w:rsidRPr="00E8051E">
        <w:rPr>
          <w:rFonts w:ascii="Times New Roman" w:eastAsia="Times New Roman" w:hAnsi="Times New Roman" w:cs="Times New Roman"/>
          <w:lang w:eastAsia="nb-NO"/>
        </w:rPr>
        <w:t xml:space="preserve">Den dominerende oppfatningen i teorien er at terskelen for dette er høyt. </w:t>
      </w:r>
      <w:commentRangeStart w:id="57"/>
      <w:r w:rsidRPr="00E8051E">
        <w:rPr>
          <w:rFonts w:ascii="Times New Roman" w:eastAsia="Times New Roman" w:hAnsi="Times New Roman" w:cs="Times New Roman"/>
          <w:lang w:eastAsia="nb-NO"/>
        </w:rPr>
        <w:t xml:space="preserve">Juridisk teori er imidlertid en rettskilde som tillegges svært liten til ingen vekt i en slik vurdering. </w:t>
      </w:r>
      <w:commentRangeEnd w:id="57"/>
      <w:r w:rsidR="009B6C57">
        <w:rPr>
          <w:rStyle w:val="Merknadsreferanse"/>
        </w:rPr>
        <w:commentReference w:id="57"/>
      </w:r>
      <w:commentRangeStart w:id="58"/>
      <w:r w:rsidRPr="00E8051E">
        <w:rPr>
          <w:rFonts w:ascii="Times New Roman" w:eastAsia="Times New Roman" w:hAnsi="Times New Roman" w:cs="Times New Roman"/>
          <w:lang w:eastAsia="nb-NO"/>
        </w:rPr>
        <w:t>På den annen side har terskelen for prinsippet har aldri blitt drøftet av domstolen, noe som tilsier at det har svært liten praktisk betydning. Det er således gode grunner for å legge den dominerende oppfatningen i teorien til grunn for at terskelen for anvendelse av prinsippet er høyt.</w:t>
      </w:r>
      <w:commentRangeEnd w:id="58"/>
      <w:r w:rsidR="009B6C57">
        <w:rPr>
          <w:rStyle w:val="Merknadsreferanse"/>
        </w:rPr>
        <w:commentReference w:id="58"/>
      </w:r>
    </w:p>
    <w:p w14:paraId="4ACC5811" w14:textId="23A4E7F4" w:rsidR="00E8051E" w:rsidRDefault="00E8051E" w:rsidP="00E8051E">
      <w:pPr>
        <w:spacing w:line="360" w:lineRule="auto"/>
        <w:rPr>
          <w:rFonts w:ascii="Times New Roman" w:eastAsia="Times New Roman" w:hAnsi="Times New Roman" w:cs="Times New Roman"/>
          <w:b/>
          <w:bCs/>
          <w:lang w:eastAsia="nb-NO"/>
        </w:rPr>
      </w:pPr>
    </w:p>
    <w:p w14:paraId="3A1A6DB6" w14:textId="77777777" w:rsidR="00E8051E" w:rsidRPr="00E8051E" w:rsidRDefault="00E8051E" w:rsidP="00E8051E">
      <w:pPr>
        <w:spacing w:line="360" w:lineRule="auto"/>
        <w:rPr>
          <w:rFonts w:ascii="Times New Roman" w:eastAsia="Times New Roman" w:hAnsi="Times New Roman" w:cs="Times New Roman"/>
          <w:b/>
          <w:bCs/>
          <w:lang w:eastAsia="nb-NO"/>
        </w:rPr>
      </w:pPr>
      <w:r w:rsidRPr="00E8051E">
        <w:rPr>
          <w:rFonts w:ascii="Times New Roman" w:eastAsia="Times New Roman" w:hAnsi="Times New Roman" w:cs="Times New Roman"/>
          <w:b/>
          <w:bCs/>
          <w:lang w:eastAsia="nb-NO"/>
        </w:rPr>
        <w:t>5.1. Hva utgjør et legitimt formål?</w:t>
      </w:r>
    </w:p>
    <w:p w14:paraId="1C4BB66C" w14:textId="77777777" w:rsidR="00E8051E" w:rsidRPr="00E8051E" w:rsidRDefault="00E8051E" w:rsidP="00E8051E">
      <w:pPr>
        <w:spacing w:line="360" w:lineRule="auto"/>
        <w:rPr>
          <w:rFonts w:ascii="Times New Roman" w:eastAsia="Times New Roman" w:hAnsi="Times New Roman" w:cs="Times New Roman"/>
          <w:lang w:eastAsia="nb-NO"/>
        </w:rPr>
      </w:pPr>
      <w:commentRangeStart w:id="59"/>
      <w:r w:rsidRPr="00E8051E">
        <w:rPr>
          <w:rFonts w:ascii="Times New Roman" w:eastAsia="Times New Roman" w:hAnsi="Times New Roman" w:cs="Times New Roman"/>
          <w:lang w:eastAsia="nb-NO"/>
        </w:rPr>
        <w:t>Formålet med et tiltak som utgjør en restriksjon på de fire friheter, må følge et legitimt formål</w:t>
      </w:r>
      <w:commentRangeEnd w:id="59"/>
      <w:r w:rsidR="001A04FF">
        <w:rPr>
          <w:rStyle w:val="Merknadsreferanse"/>
        </w:rPr>
        <w:commentReference w:id="59"/>
      </w:r>
      <w:r w:rsidRPr="00E8051E">
        <w:rPr>
          <w:rFonts w:ascii="Times New Roman" w:eastAsia="Times New Roman" w:hAnsi="Times New Roman" w:cs="Times New Roman"/>
          <w:lang w:eastAsia="nb-NO"/>
        </w:rPr>
        <w:t xml:space="preserve">. </w:t>
      </w:r>
      <w:commentRangeStart w:id="60"/>
      <w:r w:rsidRPr="00E8051E">
        <w:rPr>
          <w:rFonts w:ascii="Times New Roman" w:eastAsia="Times New Roman" w:hAnsi="Times New Roman" w:cs="Times New Roman"/>
          <w:lang w:eastAsia="nb-NO"/>
        </w:rPr>
        <w:t>Et legitimt formål er et hensyn som avtalen selv, eller domstolen på ulovfestet grunnlag har akseptert som et tvingende allment hensyn som kan rettferdiggjøre en restriksjon.</w:t>
      </w:r>
      <w:commentRangeEnd w:id="60"/>
      <w:r w:rsidR="001A04FF">
        <w:rPr>
          <w:rStyle w:val="Merknadsreferanse"/>
        </w:rPr>
        <w:commentReference w:id="60"/>
      </w:r>
    </w:p>
    <w:p w14:paraId="08634EF7" w14:textId="1FA21851" w:rsidR="00E8051E" w:rsidRDefault="00E8051E" w:rsidP="00E8051E">
      <w:pPr>
        <w:spacing w:line="360" w:lineRule="auto"/>
        <w:rPr>
          <w:rFonts w:ascii="Times New Roman" w:eastAsia="Times New Roman" w:hAnsi="Times New Roman" w:cs="Times New Roman"/>
          <w:b/>
          <w:bCs/>
          <w:lang w:eastAsia="nb-NO"/>
        </w:rPr>
      </w:pPr>
    </w:p>
    <w:p w14:paraId="4DBC2D1D"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Rent økonomiske eller rent administrative hensyn kan ifølge EU-domstolen ikke anses som et tvingende allment hensyn. Dersom målet med et tiltak er å spare forvaltningen for et omfattende merarbeid eller å kutte nasjonale kostnader, kan denne restriksjonen ikke rettferdiggjøres og vil således være i strid med EØS-retten.</w:t>
      </w:r>
    </w:p>
    <w:p w14:paraId="288B8F0E" w14:textId="471B8933" w:rsidR="00E8051E" w:rsidRDefault="00E8051E" w:rsidP="00E8051E">
      <w:pPr>
        <w:spacing w:line="360" w:lineRule="auto"/>
        <w:rPr>
          <w:rFonts w:ascii="Times New Roman" w:eastAsia="Times New Roman" w:hAnsi="Times New Roman" w:cs="Times New Roman"/>
          <w:b/>
          <w:bCs/>
          <w:lang w:eastAsia="nb-NO"/>
        </w:rPr>
      </w:pPr>
    </w:p>
    <w:p w14:paraId="3E6EA583"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Økonomiske hensyn vil imidlertid være svært sentralt ved nasjonale skatte- og trygdesystemer. EU-domstolen har i dette henseende langt på vei kommet medlemsstatene i møte ved å akseptere hensyn som ligger svært tett opp mot rent økonomiske hensyn. Domstolen har anerkjent regler av rent strukturell betydning som tvingende allmenne hensyn</w:t>
      </w:r>
    </w:p>
    <w:p w14:paraId="29F75737" w14:textId="77777777" w:rsidR="00E8051E" w:rsidRDefault="00E8051E" w:rsidP="00E8051E">
      <w:pPr>
        <w:spacing w:line="360" w:lineRule="auto"/>
        <w:rPr>
          <w:rFonts w:ascii="Times New Roman" w:eastAsia="Times New Roman" w:hAnsi="Times New Roman" w:cs="Times New Roman"/>
          <w:b/>
          <w:bCs/>
          <w:lang w:eastAsia="nb-NO"/>
        </w:rPr>
      </w:pPr>
    </w:p>
    <w:p w14:paraId="676A6917" w14:textId="77777777" w:rsidR="00E8051E" w:rsidRPr="00E8051E" w:rsidRDefault="00E8051E" w:rsidP="00E8051E">
      <w:pPr>
        <w:spacing w:line="360" w:lineRule="auto"/>
        <w:rPr>
          <w:rFonts w:ascii="Times New Roman" w:eastAsia="Times New Roman" w:hAnsi="Times New Roman" w:cs="Times New Roman"/>
          <w:b/>
          <w:bCs/>
          <w:lang w:eastAsia="nb-NO"/>
        </w:rPr>
      </w:pPr>
      <w:r w:rsidRPr="00E8051E">
        <w:rPr>
          <w:rFonts w:ascii="Times New Roman" w:eastAsia="Times New Roman" w:hAnsi="Times New Roman" w:cs="Times New Roman"/>
          <w:b/>
          <w:bCs/>
          <w:lang w:eastAsia="nb-NO"/>
        </w:rPr>
        <w:t>5.2. Proporsjonalitetsvurderingen</w:t>
      </w:r>
    </w:p>
    <w:p w14:paraId="0FAC3BCA"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Det er ikke tilstrekkelig at et tiltak bare følger et legitimt formål. Tiltaket må også bestå en proporsjonalitetsvurderingen. Dette er igjen en vurdering i tre ledd. Tiltaket må være egnet, nødvendig og forholdsmessig i snever forstand.</w:t>
      </w:r>
    </w:p>
    <w:p w14:paraId="75844F62" w14:textId="0AEA154D" w:rsidR="00E8051E" w:rsidRDefault="00E8051E" w:rsidP="00E8051E">
      <w:pPr>
        <w:spacing w:line="360" w:lineRule="auto"/>
        <w:rPr>
          <w:rFonts w:ascii="Times New Roman" w:eastAsia="Times New Roman" w:hAnsi="Times New Roman" w:cs="Times New Roman"/>
          <w:b/>
          <w:bCs/>
          <w:lang w:eastAsia="nb-NO"/>
        </w:rPr>
      </w:pPr>
    </w:p>
    <w:p w14:paraId="513FF035" w14:textId="77777777" w:rsidR="00594292" w:rsidRPr="00E8051E" w:rsidRDefault="00594292" w:rsidP="00E8051E">
      <w:pPr>
        <w:spacing w:line="360" w:lineRule="auto"/>
        <w:rPr>
          <w:rFonts w:ascii="Times New Roman" w:eastAsia="Times New Roman" w:hAnsi="Times New Roman" w:cs="Times New Roman"/>
          <w:b/>
          <w:bCs/>
          <w:lang w:eastAsia="nb-NO"/>
        </w:rPr>
      </w:pPr>
    </w:p>
    <w:p w14:paraId="48F56AE3" w14:textId="77777777" w:rsidR="00E8051E" w:rsidRPr="00E8051E" w:rsidRDefault="00E8051E" w:rsidP="00E8051E">
      <w:pPr>
        <w:spacing w:line="360" w:lineRule="auto"/>
        <w:rPr>
          <w:rFonts w:ascii="Times New Roman" w:eastAsia="Times New Roman" w:hAnsi="Times New Roman" w:cs="Times New Roman"/>
          <w:b/>
          <w:bCs/>
          <w:lang w:eastAsia="nb-NO"/>
        </w:rPr>
      </w:pPr>
      <w:r w:rsidRPr="00E8051E">
        <w:rPr>
          <w:rFonts w:ascii="Times New Roman" w:eastAsia="Times New Roman" w:hAnsi="Times New Roman" w:cs="Times New Roman"/>
          <w:b/>
          <w:bCs/>
          <w:lang w:eastAsia="nb-NO"/>
        </w:rPr>
        <w:lastRenderedPageBreak/>
        <w:t>5.2.1. Egnethetstesten</w:t>
      </w:r>
    </w:p>
    <w:p w14:paraId="0A471EE7" w14:textId="27C21616"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Tiltaket må kunne være egnet for å oppnå formålet det er tjent å følge. Tiltaket som sådan må holdes opp mot formålet. Enhver konsekvens av et igangsatt tiltak vil være relevant ved egnethetsvurderingen. Dersom </w:t>
      </w:r>
      <w:r w:rsidR="00A51AC0" w:rsidRPr="00E8051E">
        <w:rPr>
          <w:rFonts w:ascii="Times New Roman" w:eastAsia="Times New Roman" w:hAnsi="Times New Roman" w:cs="Times New Roman"/>
          <w:lang w:eastAsia="nb-NO"/>
        </w:rPr>
        <w:t>et formål</w:t>
      </w:r>
      <w:r w:rsidRPr="00E8051E">
        <w:rPr>
          <w:rFonts w:ascii="Times New Roman" w:eastAsia="Times New Roman" w:hAnsi="Times New Roman" w:cs="Times New Roman"/>
          <w:lang w:eastAsia="nb-NO"/>
        </w:rPr>
        <w:t xml:space="preserve"> er beviselig oppnådd, kan det legges til grunn at tiltaket er egnet. </w:t>
      </w:r>
      <w:commentRangeStart w:id="61"/>
      <w:r w:rsidRPr="00E8051E">
        <w:rPr>
          <w:rFonts w:ascii="Times New Roman" w:eastAsia="Times New Roman" w:hAnsi="Times New Roman" w:cs="Times New Roman"/>
          <w:lang w:eastAsia="nb-NO"/>
        </w:rPr>
        <w:t>EU-domstolen stiller ikke strenge krav til denne vurderingen</w:t>
      </w:r>
      <w:commentRangeEnd w:id="61"/>
      <w:r w:rsidR="001A04FF">
        <w:rPr>
          <w:rStyle w:val="Merknadsreferanse"/>
        </w:rPr>
        <w:commentReference w:id="61"/>
      </w:r>
      <w:r w:rsidRPr="00E8051E">
        <w:rPr>
          <w:rFonts w:ascii="Times New Roman" w:eastAsia="Times New Roman" w:hAnsi="Times New Roman" w:cs="Times New Roman"/>
          <w:lang w:eastAsia="nb-NO"/>
        </w:rPr>
        <w:t>, og har gitt grunn til å tro at selv der tiltaket ikke har vært effektivt, men formålet har blitt oppnådd, er tiltaket egnet</w:t>
      </w:r>
      <w:commentRangeStart w:id="62"/>
      <w:r w:rsidRPr="00E8051E">
        <w:rPr>
          <w:rFonts w:ascii="Times New Roman" w:eastAsia="Times New Roman" w:hAnsi="Times New Roman" w:cs="Times New Roman"/>
          <w:lang w:eastAsia="nb-NO"/>
        </w:rPr>
        <w:t>. Selv om formålet oppnås til tross for tiltaket, har EU-domstolen gitt indikasjoner at tiltaket anses som egnet</w:t>
      </w:r>
      <w:commentRangeEnd w:id="62"/>
      <w:r w:rsidR="001A04FF">
        <w:rPr>
          <w:rStyle w:val="Merknadsreferanse"/>
        </w:rPr>
        <w:commentReference w:id="62"/>
      </w:r>
      <w:r w:rsidRPr="00E8051E">
        <w:rPr>
          <w:rFonts w:ascii="Times New Roman" w:eastAsia="Times New Roman" w:hAnsi="Times New Roman" w:cs="Times New Roman"/>
          <w:lang w:eastAsia="nb-NO"/>
        </w:rPr>
        <w:t>. EU-domstolen stiller altså ikke strenge krav til denne vurderingen, og det er svært sjelden at Domstolen vil kjenne et tiltak som uegnet. Det må foretas en konkret og kontekstuell vurdering. Tiltaket må vurderes ved det konkrete tilfellet, men også i et større perspektiv. Det må for eksempel vurderes om det indirekte berører andre områder, og må ses opp mot EØS-retten som et hele. Videre må tiltaket ha en sammenheng med formålet det er ment å følge. Det stilles altså et krav til konsekvens.</w:t>
      </w:r>
    </w:p>
    <w:p w14:paraId="7F61131F" w14:textId="65792B8E" w:rsidR="00FE4612" w:rsidRDefault="00FE4612" w:rsidP="00E8051E">
      <w:pPr>
        <w:spacing w:line="360" w:lineRule="auto"/>
        <w:rPr>
          <w:rFonts w:ascii="Times New Roman" w:eastAsia="Times New Roman" w:hAnsi="Times New Roman" w:cs="Times New Roman"/>
          <w:lang w:eastAsia="nb-NO"/>
        </w:rPr>
      </w:pPr>
    </w:p>
    <w:p w14:paraId="276E0136" w14:textId="77777777" w:rsidR="00E8051E" w:rsidRPr="00E8051E" w:rsidRDefault="00E8051E" w:rsidP="00E8051E">
      <w:pPr>
        <w:spacing w:line="360" w:lineRule="auto"/>
        <w:rPr>
          <w:rFonts w:ascii="Times New Roman" w:eastAsia="Times New Roman" w:hAnsi="Times New Roman" w:cs="Times New Roman"/>
          <w:b/>
          <w:bCs/>
          <w:lang w:eastAsia="nb-NO"/>
        </w:rPr>
      </w:pPr>
      <w:r w:rsidRPr="00E8051E">
        <w:rPr>
          <w:rFonts w:ascii="Times New Roman" w:eastAsia="Times New Roman" w:hAnsi="Times New Roman" w:cs="Times New Roman"/>
          <w:b/>
          <w:bCs/>
          <w:lang w:eastAsia="nb-NO"/>
        </w:rPr>
        <w:t>5.2.3. Nødvendighetstesten</w:t>
      </w:r>
    </w:p>
    <w:p w14:paraId="17A35823"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Slik som ved egnethetstesten, må tiltaket som sådan holdes opp mot formålet. </w:t>
      </w:r>
      <w:commentRangeStart w:id="63"/>
      <w:r w:rsidRPr="00E8051E">
        <w:rPr>
          <w:rFonts w:ascii="Times New Roman" w:eastAsia="Times New Roman" w:hAnsi="Times New Roman" w:cs="Times New Roman"/>
          <w:lang w:eastAsia="nb-NO"/>
        </w:rPr>
        <w:t>EU-domstolen stiller mye strengere krav til nødvendighetstesten enn til egnethetstesten</w:t>
      </w:r>
      <w:commentRangeEnd w:id="63"/>
      <w:r w:rsidR="00603575">
        <w:rPr>
          <w:rStyle w:val="Merknadsreferanse"/>
        </w:rPr>
        <w:commentReference w:id="63"/>
      </w:r>
      <w:r w:rsidRPr="00E8051E">
        <w:rPr>
          <w:rFonts w:ascii="Times New Roman" w:eastAsia="Times New Roman" w:hAnsi="Times New Roman" w:cs="Times New Roman"/>
          <w:lang w:eastAsia="nb-NO"/>
        </w:rPr>
        <w:t xml:space="preserve">, og har uttalt at et tiltak er nødvendig dersom det ikke foreligger </w:t>
      </w:r>
      <w:commentRangeStart w:id="64"/>
      <w:r w:rsidRPr="00E8051E">
        <w:rPr>
          <w:rFonts w:ascii="Times New Roman" w:eastAsia="Times New Roman" w:hAnsi="Times New Roman" w:cs="Times New Roman"/>
          <w:lang w:eastAsia="nb-NO"/>
        </w:rPr>
        <w:t>alternative tiltak som er mindre inngripende</w:t>
      </w:r>
      <w:commentRangeEnd w:id="64"/>
      <w:r w:rsidR="00603575">
        <w:rPr>
          <w:rStyle w:val="Merknadsreferanse"/>
        </w:rPr>
        <w:commentReference w:id="64"/>
      </w:r>
      <w:r w:rsidRPr="00E8051E">
        <w:rPr>
          <w:rFonts w:ascii="Times New Roman" w:eastAsia="Times New Roman" w:hAnsi="Times New Roman" w:cs="Times New Roman"/>
          <w:lang w:eastAsia="nb-NO"/>
        </w:rPr>
        <w:t>, men som fortsatt vil kunne tjene til å oppnå formålet. Det spiller ingen rolle om det alternative vilkåret er mindre egnet enn det opprinnelige så lenge det er egnet nok.</w:t>
      </w:r>
    </w:p>
    <w:p w14:paraId="7488C3CB" w14:textId="7078E791" w:rsidR="00E8051E" w:rsidRDefault="00E8051E" w:rsidP="00E8051E">
      <w:pPr>
        <w:spacing w:line="360" w:lineRule="auto"/>
        <w:rPr>
          <w:rFonts w:ascii="Times New Roman" w:eastAsia="Times New Roman" w:hAnsi="Times New Roman" w:cs="Times New Roman"/>
          <w:lang w:eastAsia="nb-NO"/>
        </w:rPr>
      </w:pPr>
    </w:p>
    <w:p w14:paraId="5AE22106"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Luftige ideer tillates ikke og tiltaket må være praktisk talt mulig gjennomførbart. På lik linje med </w:t>
      </w:r>
      <w:proofErr w:type="spellStart"/>
      <w:r w:rsidRPr="00E8051E">
        <w:rPr>
          <w:rFonts w:ascii="Times New Roman" w:eastAsia="Times New Roman" w:hAnsi="Times New Roman" w:cs="Times New Roman"/>
          <w:lang w:eastAsia="nb-NO"/>
        </w:rPr>
        <w:t>egenthetstesten</w:t>
      </w:r>
      <w:proofErr w:type="spellEnd"/>
      <w:r w:rsidRPr="00E8051E">
        <w:rPr>
          <w:rFonts w:ascii="Times New Roman" w:eastAsia="Times New Roman" w:hAnsi="Times New Roman" w:cs="Times New Roman"/>
          <w:lang w:eastAsia="nb-NO"/>
        </w:rPr>
        <w:t>, må det foretas en konkret og kontekstuell vurdering. Videre stilles det også her et krav til konsekvens. Myndighetene kan ikke hevde at formålet tiltaket er ment å følge krever mer inngripende innhugg i de fire frihetene dersom de tilsynelatende tolerer og aksepterer innhugg som er av en mindre alvorlig karakter.</w:t>
      </w:r>
    </w:p>
    <w:p w14:paraId="69588FFF" w14:textId="3019BA79" w:rsidR="00E8051E" w:rsidRDefault="00E8051E" w:rsidP="00E8051E">
      <w:pPr>
        <w:spacing w:line="360" w:lineRule="auto"/>
        <w:rPr>
          <w:rFonts w:ascii="Times New Roman" w:eastAsia="Times New Roman" w:hAnsi="Times New Roman" w:cs="Times New Roman"/>
          <w:lang w:eastAsia="nb-NO"/>
        </w:rPr>
      </w:pPr>
    </w:p>
    <w:p w14:paraId="03158C45"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Tiltaket kan ikke kjennes nødvendig dersom det utelukkende sparer statsmaktene for et omfattende merarbeid eller sparer staten for store summer. Da ville jo formålet i realiteten være av økonomisk eller administrativ karakter. Likevel må det til en viss grad tillates å følge en enklere løsning. Det tilhører ikke sjeldenhetene at domstolene kjenner et tiltak som unødvendig på den bakgrunn at det finnes alternative tiltak som er mindre inngripende. </w:t>
      </w:r>
      <w:commentRangeStart w:id="65"/>
      <w:r w:rsidRPr="00E8051E">
        <w:rPr>
          <w:rFonts w:ascii="Times New Roman" w:eastAsia="Times New Roman" w:hAnsi="Times New Roman" w:cs="Times New Roman"/>
          <w:lang w:eastAsia="nb-NO"/>
        </w:rPr>
        <w:t>Nødvendighetstesten er den vanskeligste og viktigste testen å "bestå".</w:t>
      </w:r>
      <w:commentRangeEnd w:id="65"/>
      <w:r w:rsidR="00882CD5">
        <w:rPr>
          <w:rStyle w:val="Merknadsreferanse"/>
        </w:rPr>
        <w:commentReference w:id="65"/>
      </w:r>
    </w:p>
    <w:p w14:paraId="66137EE2" w14:textId="6CB2F168" w:rsidR="00E8051E" w:rsidRDefault="00E8051E" w:rsidP="00E8051E">
      <w:pPr>
        <w:spacing w:line="360" w:lineRule="auto"/>
        <w:rPr>
          <w:rFonts w:ascii="Times New Roman" w:eastAsia="Times New Roman" w:hAnsi="Times New Roman" w:cs="Times New Roman"/>
          <w:lang w:eastAsia="nb-NO"/>
        </w:rPr>
      </w:pPr>
    </w:p>
    <w:p w14:paraId="58CAE9AD" w14:textId="77777777" w:rsidR="00E8051E" w:rsidRPr="00E8051E" w:rsidRDefault="00E8051E" w:rsidP="00E8051E">
      <w:pPr>
        <w:spacing w:line="360" w:lineRule="auto"/>
        <w:rPr>
          <w:rFonts w:ascii="Times New Roman" w:eastAsia="Times New Roman" w:hAnsi="Times New Roman" w:cs="Times New Roman"/>
          <w:b/>
          <w:bCs/>
          <w:lang w:eastAsia="nb-NO"/>
        </w:rPr>
      </w:pPr>
      <w:r w:rsidRPr="00E8051E">
        <w:rPr>
          <w:rFonts w:ascii="Times New Roman" w:eastAsia="Times New Roman" w:hAnsi="Times New Roman" w:cs="Times New Roman"/>
          <w:b/>
          <w:bCs/>
          <w:lang w:eastAsia="nb-NO"/>
        </w:rPr>
        <w:lastRenderedPageBreak/>
        <w:t>5.2.4. Forholdsmessighet i snever forstand</w:t>
      </w:r>
    </w:p>
    <w:p w14:paraId="717076F1"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Ved vurderingen om tiltaket er forholdsmessig i snever forstand, er det ikke tiltaket, </w:t>
      </w:r>
      <w:commentRangeStart w:id="66"/>
      <w:r w:rsidRPr="00E8051E">
        <w:rPr>
          <w:rFonts w:ascii="Times New Roman" w:eastAsia="Times New Roman" w:hAnsi="Times New Roman" w:cs="Times New Roman"/>
          <w:lang w:eastAsia="nb-NO"/>
        </w:rPr>
        <w:t xml:space="preserve">men selve inngrepet </w:t>
      </w:r>
      <w:commentRangeEnd w:id="66"/>
      <w:r w:rsidR="00AF629A">
        <w:rPr>
          <w:rStyle w:val="Merknadsreferanse"/>
        </w:rPr>
        <w:commentReference w:id="66"/>
      </w:r>
      <w:r w:rsidRPr="00E8051E">
        <w:rPr>
          <w:rFonts w:ascii="Times New Roman" w:eastAsia="Times New Roman" w:hAnsi="Times New Roman" w:cs="Times New Roman"/>
          <w:lang w:eastAsia="nb-NO"/>
        </w:rPr>
        <w:t>som må holdes opp mot formålet. Det må her foretas en kvalifisert urimelighetssensur. Den aktuelle medlemsstatens interesse i å oppnå formålet må vurderes opp mot den felles EØS-interessen om et indre marked uten restriksjoner på de fire friheter</w:t>
      </w:r>
    </w:p>
    <w:p w14:paraId="17783F48" w14:textId="028FF5C3" w:rsidR="00E8051E" w:rsidRDefault="00E8051E" w:rsidP="00E8051E">
      <w:pPr>
        <w:spacing w:line="360" w:lineRule="auto"/>
        <w:rPr>
          <w:rFonts w:ascii="Times New Roman" w:eastAsia="Times New Roman" w:hAnsi="Times New Roman" w:cs="Times New Roman"/>
          <w:lang w:eastAsia="nb-NO"/>
        </w:rPr>
      </w:pPr>
    </w:p>
    <w:p w14:paraId="41015FD3" w14:textId="5F0BE0A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Prøvingsintensiteten i denne vurderingen er relativt lav, og det er ikke i alle tilfeller den engang foretas. I </w:t>
      </w:r>
      <w:proofErr w:type="spellStart"/>
      <w:r w:rsidRPr="00E8051E">
        <w:rPr>
          <w:rFonts w:ascii="Times New Roman" w:eastAsia="Times New Roman" w:hAnsi="Times New Roman" w:cs="Times New Roman"/>
          <w:lang w:eastAsia="nb-NO"/>
        </w:rPr>
        <w:t>Pedicel</w:t>
      </w:r>
      <w:proofErr w:type="spellEnd"/>
      <w:r w:rsidRPr="00E8051E">
        <w:rPr>
          <w:rFonts w:ascii="Times New Roman" w:eastAsia="Times New Roman" w:hAnsi="Times New Roman" w:cs="Times New Roman"/>
          <w:lang w:eastAsia="nb-NO"/>
        </w:rPr>
        <w:t xml:space="preserve">-dommen uttalte den norske Høyesterett at det ikke skulle foretas noen interesseavveining i </w:t>
      </w:r>
      <w:r w:rsidR="000E63CD" w:rsidRPr="00E8051E">
        <w:rPr>
          <w:rFonts w:ascii="Times New Roman" w:eastAsia="Times New Roman" w:hAnsi="Times New Roman" w:cs="Times New Roman"/>
          <w:lang w:eastAsia="nb-NO"/>
        </w:rPr>
        <w:t>den aktuelle saken</w:t>
      </w:r>
      <w:r w:rsidRPr="00E8051E">
        <w:rPr>
          <w:rFonts w:ascii="Times New Roman" w:eastAsia="Times New Roman" w:hAnsi="Times New Roman" w:cs="Times New Roman"/>
          <w:lang w:eastAsia="nb-NO"/>
        </w:rPr>
        <w:t xml:space="preserve">. </w:t>
      </w:r>
      <w:commentRangeStart w:id="67"/>
      <w:r w:rsidRPr="00E8051E">
        <w:rPr>
          <w:rFonts w:ascii="Times New Roman" w:eastAsia="Times New Roman" w:hAnsi="Times New Roman" w:cs="Times New Roman"/>
          <w:lang w:eastAsia="nb-NO"/>
        </w:rPr>
        <w:t xml:space="preserve">Forholdet mellom denne vurderingen med nødvendighetstesten er tidvis nokså komplisert, og vi ser ofte at momenter av </w:t>
      </w:r>
      <w:proofErr w:type="spellStart"/>
      <w:r w:rsidRPr="00E8051E">
        <w:rPr>
          <w:rFonts w:ascii="Times New Roman" w:eastAsia="Times New Roman" w:hAnsi="Times New Roman" w:cs="Times New Roman"/>
          <w:lang w:eastAsia="nb-NO"/>
        </w:rPr>
        <w:t>forholdsmessighetvurderingen</w:t>
      </w:r>
      <w:proofErr w:type="spellEnd"/>
      <w:r w:rsidRPr="00E8051E">
        <w:rPr>
          <w:rFonts w:ascii="Times New Roman" w:eastAsia="Times New Roman" w:hAnsi="Times New Roman" w:cs="Times New Roman"/>
          <w:lang w:eastAsia="nb-NO"/>
        </w:rPr>
        <w:t xml:space="preserve"> fremkommer i nødvendighetsvurderingen, se for eksempel SIAT-dommen.</w:t>
      </w:r>
      <w:commentRangeEnd w:id="67"/>
      <w:r w:rsidR="00AF629A">
        <w:rPr>
          <w:rStyle w:val="Merknadsreferanse"/>
        </w:rPr>
        <w:commentReference w:id="67"/>
      </w:r>
    </w:p>
    <w:p w14:paraId="67D3F734" w14:textId="6CC60A2D" w:rsidR="00E8051E" w:rsidRDefault="00E8051E" w:rsidP="00E8051E">
      <w:pPr>
        <w:spacing w:line="360" w:lineRule="auto"/>
        <w:rPr>
          <w:rFonts w:ascii="Times New Roman" w:eastAsia="Times New Roman" w:hAnsi="Times New Roman" w:cs="Times New Roman"/>
          <w:lang w:eastAsia="nb-NO"/>
        </w:rPr>
      </w:pPr>
    </w:p>
    <w:p w14:paraId="5B2F3BE3" w14:textId="77777777" w:rsidR="00E8051E" w:rsidRPr="00E8051E" w:rsidRDefault="00E8051E" w:rsidP="00E8051E">
      <w:pPr>
        <w:spacing w:line="360" w:lineRule="auto"/>
        <w:rPr>
          <w:rFonts w:ascii="Times New Roman" w:eastAsia="Times New Roman" w:hAnsi="Times New Roman" w:cs="Times New Roman"/>
          <w:b/>
          <w:bCs/>
          <w:lang w:eastAsia="nb-NO"/>
        </w:rPr>
      </w:pPr>
      <w:r w:rsidRPr="00E8051E">
        <w:rPr>
          <w:rFonts w:ascii="Times New Roman" w:eastAsia="Times New Roman" w:hAnsi="Times New Roman" w:cs="Times New Roman"/>
          <w:b/>
          <w:bCs/>
          <w:lang w:eastAsia="nb-NO"/>
        </w:rPr>
        <w:t>6. Rettssikkerhetsprinsipper som skranke for rettferdiggjøring av restriksjoner</w:t>
      </w:r>
    </w:p>
    <w:p w14:paraId="1055A306" w14:textId="6018F25C"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EU- og EØS-retten stiller et generelt krav til at nasjonale regler må være klare, presise og </w:t>
      </w:r>
      <w:r w:rsidR="000E63CD" w:rsidRPr="00E8051E">
        <w:rPr>
          <w:rFonts w:ascii="Times New Roman" w:eastAsia="Times New Roman" w:hAnsi="Times New Roman" w:cs="Times New Roman"/>
          <w:lang w:eastAsia="nb-NO"/>
        </w:rPr>
        <w:t>forutberegneligh</w:t>
      </w:r>
      <w:r w:rsidR="000E63CD">
        <w:rPr>
          <w:rFonts w:ascii="Times New Roman" w:eastAsia="Times New Roman" w:hAnsi="Times New Roman" w:cs="Times New Roman"/>
          <w:lang w:eastAsia="nb-NO"/>
        </w:rPr>
        <w:t xml:space="preserve">et </w:t>
      </w:r>
      <w:r w:rsidRPr="00E8051E">
        <w:rPr>
          <w:rFonts w:ascii="Times New Roman" w:eastAsia="Times New Roman" w:hAnsi="Times New Roman" w:cs="Times New Roman"/>
          <w:lang w:eastAsia="nb-NO"/>
        </w:rPr>
        <w:t xml:space="preserve">for borgerne. Dette er generelle rettssikkerhetsprinsipper, og disse kan utgjøre en skranke for rettferdiggjøringen av restriksjoner. </w:t>
      </w:r>
      <w:commentRangeStart w:id="68"/>
      <w:r w:rsidRPr="00E8051E">
        <w:rPr>
          <w:rFonts w:ascii="Times New Roman" w:eastAsia="Times New Roman" w:hAnsi="Times New Roman" w:cs="Times New Roman"/>
          <w:lang w:eastAsia="nb-NO"/>
        </w:rPr>
        <w:t>Selv om et tiltak er egnet og nødvendig for å forfølge et legitimt formål, vil den være i strid med EØS-retten dersom den ikke sikrer disse rettssikkerhetsgarantiene.</w:t>
      </w:r>
      <w:commentRangeEnd w:id="68"/>
      <w:r w:rsidR="00AF629A">
        <w:rPr>
          <w:rStyle w:val="Merknadsreferanse"/>
        </w:rPr>
        <w:commentReference w:id="68"/>
      </w:r>
      <w:r w:rsidRPr="00E8051E">
        <w:rPr>
          <w:rFonts w:ascii="Times New Roman" w:eastAsia="Times New Roman" w:hAnsi="Times New Roman" w:cs="Times New Roman"/>
          <w:lang w:eastAsia="nb-NO"/>
        </w:rPr>
        <w:t xml:space="preserve"> Dette kan være vanskelig å følge der det legges opp til en skjønnsmessig vurdering, og andre regler som bærer et preg av skjønn over seg.</w:t>
      </w:r>
    </w:p>
    <w:p w14:paraId="0481491A" w14:textId="405BD18E" w:rsidR="00E8051E" w:rsidRDefault="00E8051E" w:rsidP="00E8051E">
      <w:pPr>
        <w:spacing w:line="360" w:lineRule="auto"/>
        <w:rPr>
          <w:rFonts w:ascii="Times New Roman" w:eastAsia="Times New Roman" w:hAnsi="Times New Roman" w:cs="Times New Roman"/>
          <w:lang w:eastAsia="nb-NO"/>
        </w:rPr>
      </w:pPr>
    </w:p>
    <w:p w14:paraId="37983E44"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Her kan det vises til mopedtilhenger-saken der EU-domstolen fant at italienske lover som forbød å dra tilhengere etter mopeder var en restriksjon på varefriheten. Likevel ble restriksjonen kjent rettferdiggjort da det måtte tas hensyn til trafikksikkerheten. </w:t>
      </w:r>
      <w:commentRangeStart w:id="69"/>
      <w:r w:rsidRPr="00E8051E">
        <w:rPr>
          <w:rFonts w:ascii="Times New Roman" w:eastAsia="Times New Roman" w:hAnsi="Times New Roman" w:cs="Times New Roman"/>
          <w:lang w:eastAsia="nb-NO"/>
        </w:rPr>
        <w:t>Noen nærmere detaljert og teknisk regulering ble ikke krevet av EU-domstolen da dette ville stride mot EUs generelle rettssikkerhetsgarantier</w:t>
      </w:r>
      <w:commentRangeEnd w:id="69"/>
      <w:r w:rsidR="008F247A">
        <w:rPr>
          <w:rStyle w:val="Merknadsreferanse"/>
        </w:rPr>
        <w:commentReference w:id="69"/>
      </w:r>
    </w:p>
    <w:p w14:paraId="1D830D27" w14:textId="669983A7" w:rsidR="00E8051E" w:rsidRDefault="00E8051E" w:rsidP="00E8051E">
      <w:pPr>
        <w:spacing w:line="360" w:lineRule="auto"/>
        <w:rPr>
          <w:rFonts w:ascii="Times New Roman" w:eastAsia="Times New Roman" w:hAnsi="Times New Roman" w:cs="Times New Roman"/>
          <w:lang w:eastAsia="nb-NO"/>
        </w:rPr>
      </w:pPr>
    </w:p>
    <w:p w14:paraId="15FC6CC4"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I et mer dagsaktuelt lys kan det vises til de mange ulike reguleringene i henhold til </w:t>
      </w:r>
      <w:commentRangeStart w:id="70"/>
      <w:r w:rsidRPr="00E8051E">
        <w:rPr>
          <w:rFonts w:ascii="Times New Roman" w:eastAsia="Times New Roman" w:hAnsi="Times New Roman" w:cs="Times New Roman"/>
          <w:lang w:eastAsia="nb-NO"/>
        </w:rPr>
        <w:t>covid-19- pandemien</w:t>
      </w:r>
      <w:commentRangeEnd w:id="70"/>
      <w:r w:rsidR="008F247A">
        <w:rPr>
          <w:rStyle w:val="Merknadsreferanse"/>
        </w:rPr>
        <w:commentReference w:id="70"/>
      </w:r>
      <w:r w:rsidRPr="00E8051E">
        <w:rPr>
          <w:rFonts w:ascii="Times New Roman" w:eastAsia="Times New Roman" w:hAnsi="Times New Roman" w:cs="Times New Roman"/>
          <w:lang w:eastAsia="nb-NO"/>
        </w:rPr>
        <w:t>. Særlig i Storbritannia har myndighetene møtt sterk kritikk for uklare og vage</w:t>
      </w:r>
      <w:r>
        <w:rPr>
          <w:rFonts w:ascii="Times New Roman" w:eastAsia="Times New Roman" w:hAnsi="Times New Roman" w:cs="Times New Roman"/>
          <w:lang w:eastAsia="nb-NO"/>
        </w:rPr>
        <w:t xml:space="preserve"> </w:t>
      </w:r>
      <w:r w:rsidRPr="00E8051E">
        <w:rPr>
          <w:rFonts w:ascii="Times New Roman" w:eastAsia="Times New Roman" w:hAnsi="Times New Roman" w:cs="Times New Roman"/>
          <w:lang w:eastAsia="nb-NO"/>
        </w:rPr>
        <w:t xml:space="preserve">reguleringer som hyppig endres. Når reglene baseres på ord og uttrykk som etter sin natur er vage, samt </w:t>
      </w:r>
      <w:commentRangeStart w:id="71"/>
      <w:r w:rsidRPr="00E8051E">
        <w:rPr>
          <w:rFonts w:ascii="Times New Roman" w:eastAsia="Times New Roman" w:hAnsi="Times New Roman" w:cs="Times New Roman"/>
          <w:lang w:eastAsia="nb-NO"/>
        </w:rPr>
        <w:t xml:space="preserve">følger en skala som myndighetene har tegnet </w:t>
      </w:r>
      <w:commentRangeEnd w:id="71"/>
      <w:r w:rsidR="008F247A">
        <w:rPr>
          <w:rStyle w:val="Merknadsreferanse"/>
        </w:rPr>
        <w:commentReference w:id="71"/>
      </w:r>
      <w:r w:rsidRPr="00E8051E">
        <w:rPr>
          <w:rFonts w:ascii="Times New Roman" w:eastAsia="Times New Roman" w:hAnsi="Times New Roman" w:cs="Times New Roman"/>
          <w:lang w:eastAsia="nb-NO"/>
        </w:rPr>
        <w:t xml:space="preserve">som også er vagt, og innehar intet fast innhold, vil det være umulig for borgere å innrette seg deretter. Situasjonen forverret seg da en av Boris Johnsons politiske rådgivere, Dominic Cummings, klart hadde brutt reiserestriksjonene da han hadde </w:t>
      </w:r>
      <w:commentRangeStart w:id="72"/>
      <w:r w:rsidRPr="00E8051E">
        <w:rPr>
          <w:rFonts w:ascii="Times New Roman" w:eastAsia="Times New Roman" w:hAnsi="Times New Roman" w:cs="Times New Roman"/>
          <w:lang w:eastAsia="nb-NO"/>
        </w:rPr>
        <w:t xml:space="preserve">reist over hele landet </w:t>
      </w:r>
      <w:commentRangeEnd w:id="72"/>
      <w:r w:rsidR="008F247A">
        <w:rPr>
          <w:rStyle w:val="Merknadsreferanse"/>
        </w:rPr>
        <w:commentReference w:id="72"/>
      </w:r>
      <w:r w:rsidRPr="00E8051E">
        <w:rPr>
          <w:rFonts w:ascii="Times New Roman" w:eastAsia="Times New Roman" w:hAnsi="Times New Roman" w:cs="Times New Roman"/>
          <w:lang w:eastAsia="nb-NO"/>
        </w:rPr>
        <w:t xml:space="preserve">for å møte familie. </w:t>
      </w:r>
      <w:commentRangeStart w:id="73"/>
      <w:r w:rsidRPr="00E8051E">
        <w:rPr>
          <w:rFonts w:ascii="Times New Roman" w:eastAsia="Times New Roman" w:hAnsi="Times New Roman" w:cs="Times New Roman"/>
          <w:lang w:eastAsia="nb-NO"/>
        </w:rPr>
        <w:t xml:space="preserve">Cummings ble </w:t>
      </w:r>
      <w:r w:rsidRPr="00E8051E">
        <w:rPr>
          <w:rFonts w:ascii="Times New Roman" w:eastAsia="Times New Roman" w:hAnsi="Times New Roman" w:cs="Times New Roman"/>
          <w:lang w:eastAsia="nb-NO"/>
        </w:rPr>
        <w:lastRenderedPageBreak/>
        <w:t>forsvart av Johnson og resten av parlamentet på grunnlag av vage, og særdeles tynne forklaringer</w:t>
      </w:r>
      <w:commentRangeEnd w:id="73"/>
      <w:r w:rsidR="008F247A">
        <w:rPr>
          <w:rStyle w:val="Merknadsreferanse"/>
        </w:rPr>
        <w:commentReference w:id="73"/>
      </w:r>
    </w:p>
    <w:p w14:paraId="2A5C8C6A" w14:textId="6A8120F5" w:rsidR="00E8051E" w:rsidRDefault="00E8051E" w:rsidP="00E8051E">
      <w:pPr>
        <w:spacing w:line="360" w:lineRule="auto"/>
        <w:rPr>
          <w:rFonts w:ascii="Times New Roman" w:eastAsia="Times New Roman" w:hAnsi="Times New Roman" w:cs="Times New Roman"/>
          <w:lang w:eastAsia="nb-NO"/>
        </w:rPr>
      </w:pPr>
    </w:p>
    <w:p w14:paraId="61B4B6B9" w14:textId="6CD2C832" w:rsidR="00E8051E" w:rsidRDefault="00E8051E" w:rsidP="00E8051E">
      <w:pPr>
        <w:spacing w:line="360" w:lineRule="auto"/>
        <w:rPr>
          <w:rFonts w:ascii="Times New Roman" w:eastAsia="Times New Roman" w:hAnsi="Times New Roman" w:cs="Times New Roman"/>
          <w:b/>
          <w:bCs/>
          <w:lang w:eastAsia="nb-NO"/>
        </w:rPr>
      </w:pPr>
      <w:r w:rsidRPr="00E8051E">
        <w:rPr>
          <w:rFonts w:ascii="Times New Roman" w:eastAsia="Times New Roman" w:hAnsi="Times New Roman" w:cs="Times New Roman"/>
          <w:b/>
          <w:bCs/>
          <w:lang w:eastAsia="nb-NO"/>
        </w:rPr>
        <w:t>7. Bevisspørsmål</w:t>
      </w:r>
    </w:p>
    <w:p w14:paraId="26D11AC7" w14:textId="77777777" w:rsidR="00E8051E" w:rsidRPr="00E8051E" w:rsidRDefault="00E8051E" w:rsidP="00E8051E">
      <w:pPr>
        <w:spacing w:line="360" w:lineRule="auto"/>
        <w:rPr>
          <w:rFonts w:ascii="Times New Roman" w:eastAsia="Times New Roman" w:hAnsi="Times New Roman" w:cs="Times New Roman"/>
          <w:lang w:eastAsia="nb-NO"/>
        </w:rPr>
      </w:pPr>
      <w:r w:rsidRPr="00E8051E">
        <w:rPr>
          <w:rFonts w:ascii="Times New Roman" w:eastAsia="Times New Roman" w:hAnsi="Times New Roman" w:cs="Times New Roman"/>
          <w:lang w:eastAsia="nb-NO"/>
        </w:rPr>
        <w:t xml:space="preserve">EU-domstolen har uttalt (for eksempel i Caves Krier </w:t>
      </w:r>
      <w:proofErr w:type="spellStart"/>
      <w:r w:rsidRPr="00E8051E">
        <w:rPr>
          <w:rFonts w:ascii="Times New Roman" w:eastAsia="Times New Roman" w:hAnsi="Times New Roman" w:cs="Times New Roman"/>
          <w:lang w:eastAsia="nb-NO"/>
        </w:rPr>
        <w:t>Freres</w:t>
      </w:r>
      <w:proofErr w:type="spellEnd"/>
      <w:r w:rsidRPr="00E8051E">
        <w:rPr>
          <w:rFonts w:ascii="Times New Roman" w:eastAsia="Times New Roman" w:hAnsi="Times New Roman" w:cs="Times New Roman"/>
          <w:lang w:eastAsia="nb-NO"/>
        </w:rPr>
        <w:t xml:space="preserve">) at det er den som </w:t>
      </w:r>
      <w:commentRangeStart w:id="74"/>
      <w:r w:rsidRPr="00E8051E">
        <w:rPr>
          <w:rFonts w:ascii="Times New Roman" w:eastAsia="Times New Roman" w:hAnsi="Times New Roman" w:cs="Times New Roman"/>
          <w:lang w:eastAsia="nb-NO"/>
        </w:rPr>
        <w:t xml:space="preserve">stiller det aktuelle tiltaket </w:t>
      </w:r>
      <w:commentRangeEnd w:id="74"/>
      <w:r w:rsidR="008F247A">
        <w:rPr>
          <w:rStyle w:val="Merknadsreferanse"/>
        </w:rPr>
        <w:commentReference w:id="74"/>
      </w:r>
      <w:r w:rsidRPr="00E8051E">
        <w:rPr>
          <w:rFonts w:ascii="Times New Roman" w:eastAsia="Times New Roman" w:hAnsi="Times New Roman" w:cs="Times New Roman"/>
          <w:lang w:eastAsia="nb-NO"/>
        </w:rPr>
        <w:t xml:space="preserve">som bærer byrden av </w:t>
      </w:r>
      <w:commentRangeStart w:id="75"/>
      <w:r w:rsidRPr="00E8051E">
        <w:rPr>
          <w:rFonts w:ascii="Times New Roman" w:eastAsia="Times New Roman" w:hAnsi="Times New Roman" w:cs="Times New Roman"/>
          <w:lang w:eastAsia="nb-NO"/>
        </w:rPr>
        <w:t>å godtgjøre den</w:t>
      </w:r>
      <w:commentRangeEnd w:id="75"/>
      <w:r w:rsidR="008F247A">
        <w:rPr>
          <w:rStyle w:val="Merknadsreferanse"/>
        </w:rPr>
        <w:commentReference w:id="75"/>
      </w:r>
      <w:r w:rsidRPr="00E8051E">
        <w:rPr>
          <w:rFonts w:ascii="Times New Roman" w:eastAsia="Times New Roman" w:hAnsi="Times New Roman" w:cs="Times New Roman"/>
          <w:lang w:eastAsia="nb-NO"/>
        </w:rPr>
        <w:t xml:space="preserve">. Det er her ikke tale om en vanlig rettslig bevisføring for retten, men heller å underbygge hypoteser. Prøvingsintensiteten vil avhenge av tiltakets karakter. </w:t>
      </w:r>
      <w:commentRangeStart w:id="76"/>
      <w:r w:rsidRPr="00E8051E">
        <w:rPr>
          <w:rFonts w:ascii="Times New Roman" w:eastAsia="Times New Roman" w:hAnsi="Times New Roman" w:cs="Times New Roman"/>
          <w:lang w:eastAsia="nb-NO"/>
        </w:rPr>
        <w:t xml:space="preserve">Dersom restriksjonen går ut på tiltak med formål om å verne miljøet, vil </w:t>
      </w:r>
      <w:proofErr w:type="spellStart"/>
      <w:r w:rsidRPr="00E8051E">
        <w:rPr>
          <w:rFonts w:ascii="Times New Roman" w:eastAsia="Times New Roman" w:hAnsi="Times New Roman" w:cs="Times New Roman"/>
          <w:lang w:eastAsia="nb-NO"/>
        </w:rPr>
        <w:t>prøvingsintensitetet</w:t>
      </w:r>
      <w:proofErr w:type="spellEnd"/>
      <w:r w:rsidRPr="00E8051E">
        <w:rPr>
          <w:rFonts w:ascii="Times New Roman" w:eastAsia="Times New Roman" w:hAnsi="Times New Roman" w:cs="Times New Roman"/>
          <w:lang w:eastAsia="nb-NO"/>
        </w:rPr>
        <w:t xml:space="preserve"> være noe lavere ettersom dette er områder det ikke kan forventes at jurister har stor kunnskap om.</w:t>
      </w:r>
      <w:commentRangeEnd w:id="76"/>
      <w:r w:rsidR="008F247A">
        <w:rPr>
          <w:rStyle w:val="Merknadsreferanse"/>
        </w:rPr>
        <w:commentReference w:id="76"/>
      </w:r>
    </w:p>
    <w:p w14:paraId="6D572311" w14:textId="77777777" w:rsidR="00E8051E" w:rsidRPr="00E8051E" w:rsidRDefault="00E8051E" w:rsidP="00E8051E">
      <w:pPr>
        <w:rPr>
          <w:rFonts w:ascii="Times New Roman" w:eastAsia="Times New Roman" w:hAnsi="Times New Roman" w:cs="Times New Roman"/>
          <w:b/>
          <w:bCs/>
          <w:lang w:eastAsia="nb-NO"/>
        </w:rPr>
      </w:pPr>
    </w:p>
    <w:p w14:paraId="76DA58A0" w14:textId="77777777" w:rsidR="00E8051E" w:rsidRPr="00FE4612" w:rsidRDefault="00E8051E">
      <w:pPr>
        <w:rPr>
          <w:rFonts w:ascii="Times New Roman" w:eastAsia="Times New Roman" w:hAnsi="Times New Roman" w:cs="Times New Roman"/>
          <w:lang w:eastAsia="nb-NO"/>
        </w:rPr>
      </w:pPr>
    </w:p>
    <w:sectPr w:rsidR="00E8051E" w:rsidRPr="00FE4612" w:rsidSect="001C1B07">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Idehen, Adrian Norense" w:date="2021-10-06T17:04:00Z" w:initials="IAN">
    <w:p w14:paraId="2120F6BF" w14:textId="13596F5A" w:rsidR="002E7810" w:rsidRDefault="002E7810">
      <w:pPr>
        <w:pStyle w:val="Merknadstekst"/>
      </w:pPr>
      <w:r>
        <w:rPr>
          <w:rStyle w:val="Merknadsreferanse"/>
        </w:rPr>
        <w:annotationRef/>
      </w:r>
      <w:r>
        <w:t xml:space="preserve">Se for dere at den dere skriver til under eksamen, er en jurist uten spesialkompetanse på området. </w:t>
      </w:r>
    </w:p>
  </w:comment>
  <w:comment w:id="1" w:author="Idehen, Adrian Norense" w:date="2021-10-06T21:22:00Z" w:initials="IAN">
    <w:p w14:paraId="117F3B0F" w14:textId="08230BF7" w:rsidR="002B2257" w:rsidRDefault="002B2257">
      <w:pPr>
        <w:pStyle w:val="Merknadstekst"/>
      </w:pPr>
      <w:r>
        <w:rPr>
          <w:rStyle w:val="Merknadsreferanse"/>
        </w:rPr>
        <w:annotationRef/>
      </w:r>
      <w:r>
        <w:t>Dette er en meget god besvarelse, men språket kunne vært mye bedre på en del punkter, også grammatisk. Jeg så også en del skrivefeil. Det er ikke avgjørende. Eksamen er en vanskelig og stressende situasjon, men språket er juristenes fremste verktøy!</w:t>
      </w:r>
    </w:p>
  </w:comment>
  <w:comment w:id="2" w:author="Idehen, Adrian Norense" w:date="2021-10-06T10:12:00Z" w:initials="IAN">
    <w:p w14:paraId="07EB7E0F" w14:textId="13FDA2D0" w:rsidR="00BD51C1" w:rsidRDefault="00BD51C1">
      <w:pPr>
        <w:pStyle w:val="Merknadstekst"/>
      </w:pPr>
      <w:r>
        <w:rPr>
          <w:rStyle w:val="Merknadsreferanse"/>
        </w:rPr>
        <w:annotationRef/>
      </w:r>
      <w:r>
        <w:t>Det er lurt å bruke litt tid på å reflektere over hva oppgaven virkelig dreier seg om.</w:t>
      </w:r>
    </w:p>
  </w:comment>
  <w:comment w:id="3" w:author="Idehen, Adrian Norense" w:date="2021-10-06T10:13:00Z" w:initials="IAN">
    <w:p w14:paraId="045BCD0C" w14:textId="54B9CE2A" w:rsidR="00BD51C1" w:rsidRDefault="00BD51C1">
      <w:pPr>
        <w:pStyle w:val="Merknadstekst"/>
      </w:pPr>
      <w:r>
        <w:rPr>
          <w:rStyle w:val="Merknadsreferanse"/>
        </w:rPr>
        <w:annotationRef/>
      </w:r>
      <w:r>
        <w:t>En drøftingsoppgave innebærer vurderinger for og imot noe.</w:t>
      </w:r>
    </w:p>
  </w:comment>
  <w:comment w:id="4" w:author="Idehen, Adrian Norense" w:date="2021-10-06T08:37:00Z" w:initials="IAN">
    <w:p w14:paraId="2FD85EE4" w14:textId="7035B92C" w:rsidR="00AF2EA9" w:rsidRDefault="00AF2EA9">
      <w:pPr>
        <w:pStyle w:val="Merknadstekst"/>
      </w:pPr>
      <w:r>
        <w:rPr>
          <w:rStyle w:val="Merknadsreferanse"/>
        </w:rPr>
        <w:annotationRef/>
      </w:r>
      <w:r>
        <w:t xml:space="preserve">Slik skal det gjøres. Gå rett på sak. Spesielt når det er flere mindre oppgaver som skal besvares. Men jeg savner </w:t>
      </w:r>
      <w:r w:rsidR="00716AD8">
        <w:t>at kandidaten på en tydelig måte formidler hva som er hjemmelen for dette prinsippet.</w:t>
      </w:r>
    </w:p>
  </w:comment>
  <w:comment w:id="5" w:author="Idehen, Adrian Norense" w:date="2021-10-06T08:36:00Z" w:initials="IAN">
    <w:p w14:paraId="184933CB" w14:textId="664CEACB" w:rsidR="00AF2EA9" w:rsidRDefault="00AF2EA9">
      <w:pPr>
        <w:pStyle w:val="Merknadstekst"/>
      </w:pPr>
      <w:r>
        <w:rPr>
          <w:rStyle w:val="Merknadsreferanse"/>
        </w:rPr>
        <w:annotationRef/>
      </w:r>
      <w:r>
        <w:t>Viktig å definere de grunnleggende begrepene. Bra.</w:t>
      </w:r>
    </w:p>
  </w:comment>
  <w:comment w:id="6" w:author="Idehen, Adrian Norense" w:date="2021-10-06T08:38:00Z" w:initials="IAN">
    <w:p w14:paraId="247E1E73" w14:textId="66C0EFB0" w:rsidR="00AF2EA9" w:rsidRDefault="00AF2EA9">
      <w:pPr>
        <w:pStyle w:val="Merknadstekst"/>
      </w:pPr>
      <w:r>
        <w:rPr>
          <w:rStyle w:val="Merknadsreferanse"/>
        </w:rPr>
        <w:annotationRef/>
      </w:r>
      <w:r>
        <w:t>En grei definisjon av det rettslige utgangspunktet/hovedregelen, som følger av prinsippet. Man kunne kanskje allerede her kommet inn på begrepet jurisdiksjon; lovgivende jurisdiksjon, utøvende-/tvangsjurisdiksjon, og dømmende jurisdiksjon. Det ville i så fall påkreve en god definisjon av begrepet jurisdiksjon.</w:t>
      </w:r>
    </w:p>
  </w:comment>
  <w:comment w:id="7" w:author="Idehen, Adrian Norense" w:date="2021-10-06T08:41:00Z" w:initials="IAN">
    <w:p w14:paraId="24E262D3" w14:textId="7FEAAEFB" w:rsidR="00AF2EA9" w:rsidRDefault="00AF2EA9">
      <w:pPr>
        <w:pStyle w:val="Merknadstekst"/>
      </w:pPr>
      <w:r>
        <w:rPr>
          <w:rStyle w:val="Merknadsreferanse"/>
        </w:rPr>
        <w:annotationRef/>
      </w:r>
      <w:r>
        <w:t>Dette kan sorteres under utøvende-/tvangsjurisdiksjon.</w:t>
      </w:r>
      <w:r w:rsidR="00716AD8">
        <w:t xml:space="preserve"> Jeg ville kanskje heller ha brukt uttrykket «militær makt».</w:t>
      </w:r>
    </w:p>
  </w:comment>
  <w:comment w:id="8" w:author="Idehen, Adrian Norense" w:date="2021-10-06T08:45:00Z" w:initials="IAN">
    <w:p w14:paraId="6947CC6A" w14:textId="4415252D" w:rsidR="00716AD8" w:rsidRDefault="00716AD8">
      <w:pPr>
        <w:pStyle w:val="Merknadstekst"/>
      </w:pPr>
      <w:r>
        <w:rPr>
          <w:rStyle w:val="Merknadsreferanse"/>
        </w:rPr>
        <w:annotationRef/>
      </w:r>
      <w:r>
        <w:t>Bra at det knyttes til en hjemmel.</w:t>
      </w:r>
      <w:r w:rsidR="00BD51C1">
        <w:t xml:space="preserve"> Dersom man hevder at noe er gjeldende rett, burde det helst k</w:t>
      </w:r>
      <w:r w:rsidR="002B2257">
        <w:t>nyttes til et rettslig grunnlag!</w:t>
      </w:r>
    </w:p>
  </w:comment>
  <w:comment w:id="9" w:author="Idehen, Adrian Norense" w:date="2021-10-06T10:05:00Z" w:initials="IAN">
    <w:p w14:paraId="71E04CD4" w14:textId="218AEC06" w:rsidR="00BD51C1" w:rsidRDefault="00BD51C1">
      <w:pPr>
        <w:pStyle w:val="Merknadstekst"/>
      </w:pPr>
      <w:r>
        <w:rPr>
          <w:rStyle w:val="Merknadsreferanse"/>
        </w:rPr>
        <w:annotationRef/>
      </w:r>
      <w:r>
        <w:t>Bra. Dette er nok mer enn det som forventes i denne sammenheng.</w:t>
      </w:r>
    </w:p>
  </w:comment>
  <w:comment w:id="10" w:author="Idehen, Adrian Norense" w:date="2021-10-06T10:06:00Z" w:initials="IAN">
    <w:p w14:paraId="698D64F0" w14:textId="757BC455" w:rsidR="00BD51C1" w:rsidRDefault="00BD51C1">
      <w:pPr>
        <w:pStyle w:val="Merknadstekst"/>
      </w:pPr>
      <w:r>
        <w:rPr>
          <w:rStyle w:val="Merknadsreferanse"/>
        </w:rPr>
        <w:annotationRef/>
      </w:r>
      <w:r>
        <w:t>Veldig bra å synliggjøre disposisjonen i oppgaven.</w:t>
      </w:r>
    </w:p>
  </w:comment>
  <w:comment w:id="11" w:author="Idehen, Adrian Norense" w:date="2021-10-06T10:07:00Z" w:initials="IAN">
    <w:p w14:paraId="2827E372" w14:textId="046B5699" w:rsidR="00BD51C1" w:rsidRDefault="00BD51C1">
      <w:pPr>
        <w:pStyle w:val="Merknadstekst"/>
      </w:pPr>
      <w:r>
        <w:rPr>
          <w:rStyle w:val="Merknadsreferanse"/>
        </w:rPr>
        <w:annotationRef/>
      </w:r>
      <w:r>
        <w:t xml:space="preserve">Jeg liker at kandidaten starter med et bredere </w:t>
      </w:r>
      <w:r w:rsidR="002B2257">
        <w:t>perspektiv</w:t>
      </w:r>
      <w:r>
        <w:t>, før det snevres inn mot oppgavens kjerne.</w:t>
      </w:r>
    </w:p>
  </w:comment>
  <w:comment w:id="12" w:author="Idehen, Adrian Norense" w:date="2021-10-06T10:08:00Z" w:initials="IAN">
    <w:p w14:paraId="1EA3417D" w14:textId="2BFBDCB1" w:rsidR="00BD51C1" w:rsidRDefault="00BD51C1">
      <w:pPr>
        <w:pStyle w:val="Merknadstekst"/>
      </w:pPr>
      <w:r>
        <w:rPr>
          <w:rStyle w:val="Merknadsreferanse"/>
        </w:rPr>
        <w:annotationRef/>
      </w:r>
      <w:r>
        <w:t>Det er bra å bruke/sitere direkte fra ordlyden. Det kan man ofte få mye ut av.</w:t>
      </w:r>
    </w:p>
  </w:comment>
  <w:comment w:id="13" w:author="Idehen, Adrian Norense" w:date="2021-10-06T10:09:00Z" w:initials="IAN">
    <w:p w14:paraId="784E2B9E" w14:textId="14FFBCB5" w:rsidR="00BD51C1" w:rsidRDefault="00BD51C1">
      <w:pPr>
        <w:pStyle w:val="Merknadstekst"/>
      </w:pPr>
      <w:r>
        <w:rPr>
          <w:rStyle w:val="Merknadsreferanse"/>
        </w:rPr>
        <w:annotationRef/>
      </w:r>
      <w:r>
        <w:t>Her kommer det som jeg nevnte i en kommentar over. Det er helt i orden at det kommer litt lenger ut i tekste</w:t>
      </w:r>
      <w:r w:rsidR="002B2257">
        <w:t>n.</w:t>
      </w:r>
      <w:r>
        <w:t xml:space="preserve"> </w:t>
      </w:r>
      <w:r w:rsidR="002B2257">
        <w:t>D</w:t>
      </w:r>
      <w:r>
        <w:t>isse begrepene må nok nevnes i oppgaven. Husk at jurisdiksjon kan deles i tre akkurat som de tre statsmaktene, som nevnt over.</w:t>
      </w:r>
    </w:p>
  </w:comment>
  <w:comment w:id="14" w:author="Idehen, Adrian Norense" w:date="2021-10-06T10:16:00Z" w:initials="IAN">
    <w:p w14:paraId="5743099D" w14:textId="7C66132C" w:rsidR="001F0368" w:rsidRDefault="001F0368">
      <w:pPr>
        <w:pStyle w:val="Merknadstekst"/>
      </w:pPr>
      <w:r>
        <w:rPr>
          <w:rStyle w:val="Merknadsreferanse"/>
        </w:rPr>
        <w:annotationRef/>
      </w:r>
      <w:r>
        <w:t>Bra at kand</w:t>
      </w:r>
      <w:r w:rsidR="002B2257">
        <w:t>idaten ser at unntaket hjemles</w:t>
      </w:r>
      <w:r>
        <w:t xml:space="preserve"> samme sted som hovedregelen.</w:t>
      </w:r>
    </w:p>
  </w:comment>
  <w:comment w:id="15" w:author="Idehen, Adrian Norense" w:date="2021-10-06T10:17:00Z" w:initials="IAN">
    <w:p w14:paraId="1B4480D2" w14:textId="3DD1116F" w:rsidR="001F0368" w:rsidRDefault="001F0368">
      <w:pPr>
        <w:pStyle w:val="Merknadstekst"/>
      </w:pPr>
      <w:r>
        <w:rPr>
          <w:rStyle w:val="Merknadsreferanse"/>
        </w:rPr>
        <w:annotationRef/>
      </w:r>
      <w:r>
        <w:t>Viktig å avgrense mot det som ikke er vesentlig for oppgaven.</w:t>
      </w:r>
    </w:p>
  </w:comment>
  <w:comment w:id="17" w:author="Idehen, Adrian Norense" w:date="2021-10-06T10:26:00Z" w:initials="IAN">
    <w:p w14:paraId="52638A86" w14:textId="2BAB9D9C" w:rsidR="00AF1F25" w:rsidRPr="002B2257" w:rsidRDefault="00AF1F25">
      <w:pPr>
        <w:pStyle w:val="Merknadstekst"/>
      </w:pPr>
      <w:r w:rsidRPr="002B2257">
        <w:rPr>
          <w:rStyle w:val="Merknadsreferanse"/>
        </w:rPr>
        <w:annotationRef/>
      </w:r>
      <w:r w:rsidRPr="002B2257">
        <w:t>Går inn på hvilken måte? Med makt eller væpnet makt.</w:t>
      </w:r>
    </w:p>
  </w:comment>
  <w:comment w:id="16" w:author="Idehen, Adrian Norense" w:date="2021-10-06T10:18:00Z" w:initials="IAN">
    <w:p w14:paraId="52FDACF8" w14:textId="4BDC49DE" w:rsidR="00CA5886" w:rsidRDefault="00CA5886">
      <w:pPr>
        <w:pStyle w:val="Merknadstekst"/>
      </w:pPr>
      <w:r>
        <w:rPr>
          <w:rStyle w:val="Merknadsreferanse"/>
        </w:rPr>
        <w:annotationRef/>
      </w:r>
      <w:r>
        <w:t>Dette er nok den mest typiske situasjonen, ja. Kan det nevnes eksempler?</w:t>
      </w:r>
    </w:p>
  </w:comment>
  <w:comment w:id="18" w:author="Idehen, Adrian Norense" w:date="2021-10-06T10:18:00Z" w:initials="IAN">
    <w:p w14:paraId="5D0A9C38" w14:textId="0403FD81" w:rsidR="00CA5886" w:rsidRDefault="00CA5886">
      <w:pPr>
        <w:pStyle w:val="Merknadstekst"/>
      </w:pPr>
      <w:r>
        <w:rPr>
          <w:rStyle w:val="Merknadsreferanse"/>
        </w:rPr>
        <w:annotationRef/>
      </w:r>
      <w:r>
        <w:t>Rettskrivningen er også viktig.</w:t>
      </w:r>
    </w:p>
  </w:comment>
  <w:comment w:id="19" w:author="Idehen, Adrian Norense" w:date="2021-10-06T10:19:00Z" w:initials="IAN">
    <w:p w14:paraId="2820FE01" w14:textId="19B11A74" w:rsidR="00CA5886" w:rsidRDefault="00CA5886">
      <w:pPr>
        <w:pStyle w:val="Merknadstekst"/>
      </w:pPr>
      <w:r>
        <w:rPr>
          <w:rStyle w:val="Merknadsreferanse"/>
        </w:rPr>
        <w:annotationRef/>
      </w:r>
      <w:r>
        <w:t>Ikke-voldelige midler er utgangspunktet.</w:t>
      </w:r>
    </w:p>
  </w:comment>
  <w:comment w:id="20" w:author="Idehen, Adrian Norense" w:date="2021-10-06T10:20:00Z" w:initials="IAN">
    <w:p w14:paraId="3A5095B4" w14:textId="48EA251C" w:rsidR="00CA5886" w:rsidRDefault="00CA5886">
      <w:pPr>
        <w:pStyle w:val="Merknadstekst"/>
      </w:pPr>
      <w:r>
        <w:rPr>
          <w:rStyle w:val="Merknadsreferanse"/>
        </w:rPr>
        <w:annotationRef/>
      </w:r>
      <w:r>
        <w:t>Bra.</w:t>
      </w:r>
    </w:p>
  </w:comment>
  <w:comment w:id="21" w:author="Idehen, Adrian Norense" w:date="2021-10-06T10:22:00Z" w:initials="IAN">
    <w:p w14:paraId="7890F3DB" w14:textId="137DC3D0" w:rsidR="00CA5886" w:rsidRDefault="00CA5886">
      <w:pPr>
        <w:pStyle w:val="Merknadstekst"/>
      </w:pPr>
      <w:r>
        <w:rPr>
          <w:rStyle w:val="Merknadsreferanse"/>
        </w:rPr>
        <w:annotationRef/>
      </w:r>
      <w:r>
        <w:t>Her er nok noe av det stoffet som det bygges på, når det argumen</w:t>
      </w:r>
      <w:r w:rsidR="00761B73">
        <w:t>teres for humanitær intervensjon</w:t>
      </w:r>
      <w:r w:rsidR="002B2257">
        <w:t xml:space="preserve"> i en konkret situasjon</w:t>
      </w:r>
      <w:r w:rsidR="00761B73">
        <w:t>. Bra at det nevnes.</w:t>
      </w:r>
    </w:p>
  </w:comment>
  <w:comment w:id="22" w:author="Idehen, Adrian Norense" w:date="2021-10-06T10:21:00Z" w:initials="IAN">
    <w:p w14:paraId="599E6DB9" w14:textId="546317B2" w:rsidR="00CA5886" w:rsidRDefault="00CA5886">
      <w:pPr>
        <w:pStyle w:val="Merknadstekst"/>
      </w:pPr>
      <w:r>
        <w:rPr>
          <w:rStyle w:val="Merknadsreferanse"/>
        </w:rPr>
        <w:annotationRef/>
      </w:r>
      <w:r>
        <w:t>Dette er det klare utgangspunktet.</w:t>
      </w:r>
    </w:p>
  </w:comment>
  <w:comment w:id="23" w:author="Idehen, Adrian Norense" w:date="2021-10-06T10:23:00Z" w:initials="IAN">
    <w:p w14:paraId="1E116F8A" w14:textId="7307022F" w:rsidR="0038713A" w:rsidRDefault="0038713A">
      <w:pPr>
        <w:pStyle w:val="Merknadstekst"/>
      </w:pPr>
      <w:r>
        <w:rPr>
          <w:rStyle w:val="Merknadsreferanse"/>
        </w:rPr>
        <w:annotationRef/>
      </w:r>
      <w:r>
        <w:t>Her kunne man ha variert språkbruken litt mer.</w:t>
      </w:r>
    </w:p>
  </w:comment>
  <w:comment w:id="24" w:author="Idehen, Adrian Norense" w:date="2021-10-06T10:27:00Z" w:initials="IAN">
    <w:p w14:paraId="71CA41DC" w14:textId="1ABA331B" w:rsidR="00AF1F25" w:rsidRDefault="00AF1F25">
      <w:pPr>
        <w:pStyle w:val="Merknadstekst"/>
      </w:pPr>
      <w:r>
        <w:rPr>
          <w:rStyle w:val="Merknadsreferanse"/>
        </w:rPr>
        <w:annotationRef/>
      </w:r>
      <w:r>
        <w:t>Bra.</w:t>
      </w:r>
    </w:p>
  </w:comment>
  <w:comment w:id="25" w:author="Idehen, Adrian Norense" w:date="2021-10-06T10:27:00Z" w:initials="IAN">
    <w:p w14:paraId="744746BB" w14:textId="414CC431" w:rsidR="00AF1F25" w:rsidRDefault="00AF1F25">
      <w:pPr>
        <w:pStyle w:val="Merknadstekst"/>
      </w:pPr>
      <w:r>
        <w:rPr>
          <w:rStyle w:val="Merknadsreferanse"/>
        </w:rPr>
        <w:annotationRef/>
      </w:r>
      <w:r>
        <w:t>Har vi noen eksempler på at dette har blitt hevdet?</w:t>
      </w:r>
    </w:p>
  </w:comment>
  <w:comment w:id="26" w:author="Idehen, Adrian Norense" w:date="2021-10-06T10:28:00Z" w:initials="IAN">
    <w:p w14:paraId="390F66EA" w14:textId="03349839" w:rsidR="00AF1F25" w:rsidRDefault="00AF1F25">
      <w:pPr>
        <w:pStyle w:val="Merknadstekst"/>
      </w:pPr>
      <w:r>
        <w:rPr>
          <w:rStyle w:val="Merknadsreferanse"/>
        </w:rPr>
        <w:annotationRef/>
      </w:r>
      <w:r>
        <w:t>Det skal ganske mye til før internasjonale domstoler i det hele tatt blir engasjert til å ta stilling til et rettsspørsmål, men påstanden er i prinsippet ikke feil. Jeg ville nok heller ha nevnt at det blir vanskeligere for det internasjonale samfunnet som helhet, ikke minst for FN, å hanskes med.</w:t>
      </w:r>
    </w:p>
  </w:comment>
  <w:comment w:id="27" w:author="Idehen, Adrian Norense" w:date="2021-10-06T10:30:00Z" w:initials="IAN">
    <w:p w14:paraId="13C06F71" w14:textId="630DB9EE" w:rsidR="00AF1F25" w:rsidRDefault="00AF1F25">
      <w:pPr>
        <w:pStyle w:val="Merknadstekst"/>
      </w:pPr>
      <w:r>
        <w:rPr>
          <w:rStyle w:val="Merknadsreferanse"/>
        </w:rPr>
        <w:annotationRef/>
      </w:r>
      <w:r>
        <w:t xml:space="preserve">Først – de «legetime formålene» - hva er det? Det vil variere fra tilfelle til tilfelle og det vil nok også være ganske subjektivt hva som utgjør «legitime» </w:t>
      </w:r>
      <w:r w:rsidR="002B2257">
        <w:t>formål.</w:t>
      </w:r>
    </w:p>
  </w:comment>
  <w:comment w:id="28" w:author="Idehen, Adrian Norense" w:date="2021-10-06T10:31:00Z" w:initials="IAN">
    <w:p w14:paraId="159318BD" w14:textId="416F843D" w:rsidR="008F5CC4" w:rsidRDefault="008F5CC4">
      <w:pPr>
        <w:pStyle w:val="Merknadstekst"/>
      </w:pPr>
      <w:r>
        <w:rPr>
          <w:rStyle w:val="Merknadsreferanse"/>
        </w:rPr>
        <w:annotationRef/>
      </w:r>
      <w:r>
        <w:t>Veldig viktig poeng. Selv om «de snille» griper inn overfor «de slemme», vil «de slemme» ha rett til å bruke makt tilbake.</w:t>
      </w:r>
    </w:p>
  </w:comment>
  <w:comment w:id="29" w:author="Idehen, Adrian Norense" w:date="2021-10-06T10:32:00Z" w:initials="IAN">
    <w:p w14:paraId="6E30E51C" w14:textId="0704AC49" w:rsidR="008F5CC4" w:rsidRDefault="008F5CC4">
      <w:pPr>
        <w:pStyle w:val="Merknadstekst"/>
      </w:pPr>
      <w:r>
        <w:rPr>
          <w:rStyle w:val="Merknadsreferanse"/>
        </w:rPr>
        <w:annotationRef/>
      </w:r>
      <w:r w:rsidR="003C57FF">
        <w:t>Visse menneskerettigheter er i hvert fall av internasjonal interesse.</w:t>
      </w:r>
      <w:r>
        <w:t xml:space="preserve"> </w:t>
      </w:r>
    </w:p>
  </w:comment>
  <w:comment w:id="30" w:author="Idehen, Adrian Norense" w:date="2021-10-06T10:35:00Z" w:initials="IAN">
    <w:p w14:paraId="5952337A" w14:textId="6410CBC0" w:rsidR="003C57FF" w:rsidRDefault="003C57FF">
      <w:pPr>
        <w:pStyle w:val="Merknadstekst"/>
      </w:pPr>
      <w:r>
        <w:rPr>
          <w:rStyle w:val="Merknadsreferanse"/>
        </w:rPr>
        <w:annotationRef/>
      </w:r>
      <w:r>
        <w:t>Bra.</w:t>
      </w:r>
    </w:p>
  </w:comment>
  <w:comment w:id="31" w:author="Idehen, Adrian Norense" w:date="2021-10-06T10:37:00Z" w:initials="IAN">
    <w:p w14:paraId="0C3FDD07" w14:textId="6EA31756" w:rsidR="00B01FA7" w:rsidRDefault="00B01FA7">
      <w:pPr>
        <w:pStyle w:val="Merknadstekst"/>
      </w:pPr>
      <w:r>
        <w:rPr>
          <w:rStyle w:val="Merknadsreferanse"/>
        </w:rPr>
        <w:annotationRef/>
      </w:r>
      <w:r>
        <w:t>Fin oppsummering/konklusjon, men kanskje noe repeterende.</w:t>
      </w:r>
      <w:r w:rsidR="00381036">
        <w:t xml:space="preserve"> Jeg savnet også konkrete eksempler fra det virkelige liv, hvor stater har påberopt seg eller blitt anklaget for, å benytte humanitær intervensjon.</w:t>
      </w:r>
    </w:p>
  </w:comment>
  <w:comment w:id="32" w:author="Idehen, Adrian Norense" w:date="2021-10-06T16:42:00Z" w:initials="IAN">
    <w:p w14:paraId="0CB69C4A" w14:textId="40ABA1C7" w:rsidR="00060E70" w:rsidRDefault="00060E70">
      <w:pPr>
        <w:pStyle w:val="Merknadstekst"/>
      </w:pPr>
      <w:r>
        <w:rPr>
          <w:rStyle w:val="Merknadsreferanse"/>
        </w:rPr>
        <w:annotationRef/>
      </w:r>
      <w:r>
        <w:t>Jeg tror det kan være lurt å klare å snike inn noe om NAV-skandalen i denne delen, dersom det passer. Jo flere eksempler jo bedre. Aktuelle eksempler er spesielt bra.</w:t>
      </w:r>
    </w:p>
  </w:comment>
  <w:comment w:id="33" w:author="Idehen, Adrian Norense" w:date="2021-10-06T10:38:00Z" w:initials="IAN">
    <w:p w14:paraId="6633069F" w14:textId="00344E3C" w:rsidR="00B01FA7" w:rsidRDefault="00B01FA7">
      <w:pPr>
        <w:pStyle w:val="Merknadstekst"/>
      </w:pPr>
      <w:r>
        <w:rPr>
          <w:rStyle w:val="Merknadsreferanse"/>
        </w:rPr>
        <w:annotationRef/>
      </w:r>
      <w:r>
        <w:t>Igjen – kandidaten starter bredt og setter temaet i kontekst. Det er bra.</w:t>
      </w:r>
    </w:p>
  </w:comment>
  <w:comment w:id="34" w:author="Idehen, Adrian Norense" w:date="2021-10-06T10:39:00Z" w:initials="IAN">
    <w:p w14:paraId="71AA1236" w14:textId="28B9D87D" w:rsidR="00B01FA7" w:rsidRDefault="00B01FA7">
      <w:pPr>
        <w:pStyle w:val="Merknadstekst"/>
      </w:pPr>
      <w:r>
        <w:rPr>
          <w:rStyle w:val="Merknadsreferanse"/>
        </w:rPr>
        <w:annotationRef/>
      </w:r>
      <w:r>
        <w:t xml:space="preserve">Her får kandidaten vist mye grunnleggende kunnskap med få setninger. Det er bra! Det er ikke noe mål i seg selv at besvarelsen skal være lang. Det er innholdet som teller.  </w:t>
      </w:r>
    </w:p>
  </w:comment>
  <w:comment w:id="35" w:author="Idehen, Adrian Norense" w:date="2021-10-06T16:29:00Z" w:initials="IAN">
    <w:p w14:paraId="648A22FB" w14:textId="235D601C" w:rsidR="00D418AC" w:rsidRDefault="00D418AC">
      <w:pPr>
        <w:pStyle w:val="Merknadstekst"/>
      </w:pPr>
      <w:r>
        <w:rPr>
          <w:rStyle w:val="Merknadsreferanse"/>
        </w:rPr>
        <w:annotationRef/>
      </w:r>
      <w:r>
        <w:t>På bakgrunn av nasjonalitet.</w:t>
      </w:r>
    </w:p>
  </w:comment>
  <w:comment w:id="36" w:author="Idehen, Adrian Norense" w:date="2021-10-06T16:29:00Z" w:initials="IAN">
    <w:p w14:paraId="503CE2DE" w14:textId="710F87F5" w:rsidR="00D418AC" w:rsidRDefault="00D418AC">
      <w:pPr>
        <w:pStyle w:val="Merknadstekst"/>
      </w:pPr>
      <w:r>
        <w:rPr>
          <w:rStyle w:val="Merknadsreferanse"/>
        </w:rPr>
        <w:annotationRef/>
      </w:r>
      <w:r>
        <w:t>Bra tilleg</w:t>
      </w:r>
      <w:r w:rsidR="002B2257">
        <w:t>g</w:t>
      </w:r>
      <w:r>
        <w:t>sinfo</w:t>
      </w:r>
      <w:r w:rsidR="002B2257">
        <w:t>rmasjon</w:t>
      </w:r>
      <w:r>
        <w:t>.</w:t>
      </w:r>
    </w:p>
  </w:comment>
  <w:comment w:id="37" w:author="Idehen, Adrian Norense" w:date="2021-10-06T16:30:00Z" w:initials="IAN">
    <w:p w14:paraId="19938450" w14:textId="65B4A25C" w:rsidR="00D418AC" w:rsidRDefault="00D418AC">
      <w:pPr>
        <w:pStyle w:val="Merknadstekst"/>
      </w:pPr>
      <w:r>
        <w:rPr>
          <w:rStyle w:val="Merknadsreferanse"/>
        </w:rPr>
        <w:annotationRef/>
      </w:r>
      <w:r>
        <w:t>Dette blir kanskje en litt unødvendig gjengivelse/omformulering av oppgaveteksten.</w:t>
      </w:r>
    </w:p>
  </w:comment>
  <w:comment w:id="38" w:author="Idehen, Adrian Norense" w:date="2021-10-06T16:31:00Z" w:initials="IAN">
    <w:p w14:paraId="5DC5995C" w14:textId="691D9103" w:rsidR="00D418AC" w:rsidRDefault="00D418AC">
      <w:pPr>
        <w:pStyle w:val="Merknadstekst"/>
      </w:pPr>
      <w:r>
        <w:rPr>
          <w:rStyle w:val="Merknadsreferanse"/>
        </w:rPr>
        <w:annotationRef/>
      </w:r>
      <w:r>
        <w:t>Bra. Kort og konsise henvisninger til de rettslige grunnlagene.</w:t>
      </w:r>
    </w:p>
  </w:comment>
  <w:comment w:id="39" w:author="Idehen, Adrian Norense" w:date="2021-10-06T16:32:00Z" w:initials="IAN">
    <w:p w14:paraId="2E511162" w14:textId="1EBB680D" w:rsidR="00D418AC" w:rsidRDefault="00D418AC">
      <w:pPr>
        <w:pStyle w:val="Merknadstekst"/>
      </w:pPr>
      <w:r>
        <w:rPr>
          <w:rStyle w:val="Merknadsreferanse"/>
        </w:rPr>
        <w:annotationRef/>
      </w:r>
      <w:r>
        <w:t>«som griper inn i», kan man også kalle det.</w:t>
      </w:r>
    </w:p>
  </w:comment>
  <w:comment w:id="40" w:author="Idehen, Adrian Norense" w:date="2021-10-06T16:33:00Z" w:initials="IAN">
    <w:p w14:paraId="16937877" w14:textId="38321D20" w:rsidR="00D418AC" w:rsidRDefault="00D418AC">
      <w:pPr>
        <w:pStyle w:val="Merknadstekst"/>
      </w:pPr>
      <w:r>
        <w:rPr>
          <w:rStyle w:val="Merknadsreferanse"/>
        </w:rPr>
        <w:annotationRef/>
      </w:r>
      <w:r>
        <w:t>Bra. Det avgjørende er hvilken effekt restriksjonen/inngrepet/normen har i praksis.</w:t>
      </w:r>
    </w:p>
  </w:comment>
  <w:comment w:id="41" w:author="Idehen, Adrian Norense" w:date="2021-10-06T16:34:00Z" w:initials="IAN">
    <w:p w14:paraId="7594367A" w14:textId="41F09EA1" w:rsidR="00D418AC" w:rsidRDefault="00D418AC">
      <w:pPr>
        <w:pStyle w:val="Merknadstekst"/>
      </w:pPr>
      <w:r>
        <w:rPr>
          <w:rStyle w:val="Merknadsreferanse"/>
        </w:rPr>
        <w:annotationRef/>
      </w:r>
      <w:r>
        <w:t>Veldig bra og lett forståelig eksempel.</w:t>
      </w:r>
    </w:p>
  </w:comment>
  <w:comment w:id="42" w:author="Idehen, Adrian Norense" w:date="2021-10-06T16:35:00Z" w:initials="IAN">
    <w:p w14:paraId="47024D25" w14:textId="051E62B3" w:rsidR="00D418AC" w:rsidRDefault="00D418AC">
      <w:pPr>
        <w:pStyle w:val="Merknadstekst"/>
      </w:pPr>
      <w:r>
        <w:rPr>
          <w:rStyle w:val="Merknadsreferanse"/>
        </w:rPr>
        <w:annotationRef/>
      </w:r>
      <w:r>
        <w:t>Hvis man sier at man skal komme tilbake til noe og ikke gjør det, er det et stort minus for besvarelsen.</w:t>
      </w:r>
    </w:p>
  </w:comment>
  <w:comment w:id="43" w:author="Idehen, Adrian Norense" w:date="2021-10-06T16:38:00Z" w:initials="IAN">
    <w:p w14:paraId="1D35257D" w14:textId="700C8F9F" w:rsidR="00CE5E2E" w:rsidRDefault="00CE5E2E">
      <w:pPr>
        <w:pStyle w:val="Merknadstekst"/>
      </w:pPr>
      <w:r>
        <w:rPr>
          <w:rStyle w:val="Merknadsreferanse"/>
        </w:rPr>
        <w:annotationRef/>
      </w:r>
      <w:r>
        <w:t>Det er alltid lurt å prøve å oppstille dikotomier der man kan få noe meningsfylt ut av det. Bra!</w:t>
      </w:r>
    </w:p>
  </w:comment>
  <w:comment w:id="44" w:author="Idehen, Adrian Norense" w:date="2021-10-06T16:39:00Z" w:initials="IAN">
    <w:p w14:paraId="2CEECB16" w14:textId="4126E89D" w:rsidR="00CE5E2E" w:rsidRDefault="00CE5E2E">
      <w:pPr>
        <w:pStyle w:val="Merknadstekst"/>
      </w:pPr>
      <w:r>
        <w:rPr>
          <w:rStyle w:val="Merknadsreferanse"/>
        </w:rPr>
        <w:annotationRef/>
      </w:r>
      <w:r>
        <w:t>Jeg ville heller brukt «inngrep i»</w:t>
      </w:r>
      <w:r w:rsidR="00060E70">
        <w:t xml:space="preserve"> akkurat her.</w:t>
      </w:r>
    </w:p>
  </w:comment>
  <w:comment w:id="45" w:author="Idehen, Adrian Norense" w:date="2021-10-06T16:45:00Z" w:initials="IAN">
    <w:p w14:paraId="7AD86893" w14:textId="2A2FAC72" w:rsidR="00DD59EC" w:rsidRDefault="00DD59EC">
      <w:pPr>
        <w:pStyle w:val="Merknadstekst"/>
      </w:pPr>
      <w:r>
        <w:rPr>
          <w:rStyle w:val="Merknadsreferanse"/>
        </w:rPr>
        <w:annotationRef/>
      </w:r>
      <w:r>
        <w:t>Veldig bra.</w:t>
      </w:r>
    </w:p>
  </w:comment>
  <w:comment w:id="46" w:author="Idehen, Adrian Norense" w:date="2021-10-06T16:46:00Z" w:initials="IAN">
    <w:p w14:paraId="01F763B1" w14:textId="67AD547F" w:rsidR="00DD59EC" w:rsidRDefault="00DD59EC">
      <w:pPr>
        <w:pStyle w:val="Merknadstekst"/>
      </w:pPr>
      <w:r>
        <w:rPr>
          <w:rStyle w:val="Merknadsreferanse"/>
        </w:rPr>
        <w:annotationRef/>
      </w:r>
      <w:r>
        <w:t>Dette ble lit tungt og kunne vært fulgt opp med eksempel, også et fiktivt et, om nødvendig.</w:t>
      </w:r>
    </w:p>
  </w:comment>
  <w:comment w:id="47" w:author="Idehen, Adrian Norense" w:date="2021-10-06T16:47:00Z" w:initials="IAN">
    <w:p w14:paraId="280D341C" w14:textId="203E7637" w:rsidR="00893C97" w:rsidRDefault="00893C97">
      <w:pPr>
        <w:pStyle w:val="Merknadstekst"/>
      </w:pPr>
      <w:r>
        <w:rPr>
          <w:rStyle w:val="Merknadsreferanse"/>
        </w:rPr>
        <w:annotationRef/>
      </w:r>
      <w:r>
        <w:t>Igjen et veldig godt eksempel som mange har et forhold til!</w:t>
      </w:r>
    </w:p>
  </w:comment>
  <w:comment w:id="48" w:author="Idehen, Adrian Norense" w:date="2021-10-06T17:05:00Z" w:initials="IAN">
    <w:p w14:paraId="69118F15" w14:textId="339446BF" w:rsidR="002E7810" w:rsidRDefault="002E7810">
      <w:pPr>
        <w:pStyle w:val="Merknadstekst"/>
      </w:pPr>
      <w:r>
        <w:rPr>
          <w:rStyle w:val="Merknadsreferanse"/>
        </w:rPr>
        <w:annotationRef/>
      </w:r>
      <w:r>
        <w:t>Veldig bra. Dette viser god forståelse.</w:t>
      </w:r>
    </w:p>
  </w:comment>
  <w:comment w:id="49" w:author="Idehen, Adrian Norense" w:date="2021-10-06T17:06:00Z" w:initials="IAN">
    <w:p w14:paraId="5A6AD564" w14:textId="6C606E2B" w:rsidR="002E7810" w:rsidRDefault="002E7810">
      <w:pPr>
        <w:pStyle w:val="Merknadstekst"/>
      </w:pPr>
      <w:r>
        <w:rPr>
          <w:rStyle w:val="Merknadsreferanse"/>
        </w:rPr>
        <w:annotationRef/>
      </w:r>
      <w:r>
        <w:t>Jeg skjønner hva som menes, men denne setningen kunne med fordel vært omformulert.</w:t>
      </w:r>
    </w:p>
  </w:comment>
  <w:comment w:id="50" w:author="Idehen, Adrian Norense" w:date="2021-10-06T17:07:00Z" w:initials="IAN">
    <w:p w14:paraId="4A6F6952" w14:textId="381B92AF" w:rsidR="002E7810" w:rsidRDefault="002E7810">
      <w:pPr>
        <w:pStyle w:val="Merknadstekst"/>
      </w:pPr>
      <w:r>
        <w:rPr>
          <w:rStyle w:val="Merknadsreferanse"/>
        </w:rPr>
        <w:annotationRef/>
      </w:r>
      <w:r>
        <w:t>Dette blir litt for muntlig språkbruk.</w:t>
      </w:r>
    </w:p>
  </w:comment>
  <w:comment w:id="51" w:author="Idehen, Adrian Norense" w:date="2021-10-06T17:08:00Z" w:initials="IAN">
    <w:p w14:paraId="14D724FC" w14:textId="4F2F91BB" w:rsidR="002E7810" w:rsidRDefault="002E7810">
      <w:pPr>
        <w:pStyle w:val="Merknadstekst"/>
      </w:pPr>
      <w:r>
        <w:rPr>
          <w:rStyle w:val="Merknadsreferanse"/>
        </w:rPr>
        <w:annotationRef/>
      </w:r>
      <w:r>
        <w:t>Mange stater har i hvert fall ment det! Har dette</w:t>
      </w:r>
      <w:r w:rsidR="002B2257">
        <w:t xml:space="preserve"> spørsmålet vært rettslig prøvd</w:t>
      </w:r>
      <w:r>
        <w:t>?</w:t>
      </w:r>
    </w:p>
  </w:comment>
  <w:comment w:id="52" w:author="Idehen, Adrian Norense" w:date="2021-10-06T17:08:00Z" w:initials="IAN">
    <w:p w14:paraId="4F316FAF" w14:textId="53432D86" w:rsidR="002E7810" w:rsidRDefault="002E7810">
      <w:pPr>
        <w:pStyle w:val="Merknadstekst"/>
      </w:pPr>
      <w:r>
        <w:rPr>
          <w:rStyle w:val="Merknadsreferanse"/>
        </w:rPr>
        <w:annotationRef/>
      </w:r>
      <w:r>
        <w:t>Mener kandidaten generelt eller under pandemien?</w:t>
      </w:r>
    </w:p>
  </w:comment>
  <w:comment w:id="53" w:author="Idehen, Adrian Norense" w:date="2021-10-06T17:09:00Z" w:initials="IAN">
    <w:p w14:paraId="53364425" w14:textId="33F08CF3" w:rsidR="002E7810" w:rsidRDefault="002E7810">
      <w:pPr>
        <w:pStyle w:val="Merknadstekst"/>
      </w:pPr>
      <w:r>
        <w:rPr>
          <w:rStyle w:val="Merknadsreferanse"/>
        </w:rPr>
        <w:annotationRef/>
      </w:r>
      <w:r>
        <w:t>Omtrent samme formel som EMD bruker. Det kunne med fordel vært nevnt, men er ikke strengt tatt nødvendig.</w:t>
      </w:r>
    </w:p>
  </w:comment>
  <w:comment w:id="54" w:author="Idehen, Adrian Norense" w:date="2021-10-06T17:11:00Z" w:initials="IAN">
    <w:p w14:paraId="2E5C1135" w14:textId="378D8BD5" w:rsidR="002E7810" w:rsidRDefault="002E7810">
      <w:pPr>
        <w:pStyle w:val="Merknadstekst"/>
      </w:pPr>
      <w:r>
        <w:rPr>
          <w:rStyle w:val="Merknadsreferanse"/>
        </w:rPr>
        <w:annotationRef/>
      </w:r>
      <w:r>
        <w:t>Eller inngrep. Men dette er viktig. Det er første steg.</w:t>
      </w:r>
      <w:r w:rsidR="00584239">
        <w:t xml:space="preserve"> Ofte vil det være her slaget står.</w:t>
      </w:r>
    </w:p>
  </w:comment>
  <w:comment w:id="55" w:author="Idehen, Adrian Norense" w:date="2021-10-06T17:11:00Z" w:initials="IAN">
    <w:p w14:paraId="4C3A35D5" w14:textId="026F03F8" w:rsidR="00584239" w:rsidRDefault="00584239">
      <w:pPr>
        <w:pStyle w:val="Merknadstekst"/>
      </w:pPr>
      <w:r>
        <w:rPr>
          <w:rStyle w:val="Merknadsreferanse"/>
        </w:rPr>
        <w:annotationRef/>
      </w:r>
      <w:r>
        <w:t xml:space="preserve">Dette er også veldig viktig. Mange saker avgjøres på dette stadiet også. </w:t>
      </w:r>
      <w:r w:rsidR="00AF629A">
        <w:t>Husk at proporsjonalitet er et annet ord for forholdsmessighet.</w:t>
      </w:r>
    </w:p>
  </w:comment>
  <w:comment w:id="56" w:author="Idehen, Adrian Norense" w:date="2021-10-06T17:13:00Z" w:initials="IAN">
    <w:p w14:paraId="2A9C8E0B" w14:textId="3FA459A3" w:rsidR="00EB63B0" w:rsidRDefault="00EB63B0">
      <w:pPr>
        <w:pStyle w:val="Merknadstekst"/>
      </w:pPr>
      <w:r>
        <w:rPr>
          <w:rStyle w:val="Merknadsreferanse"/>
        </w:rPr>
        <w:annotationRef/>
      </w:r>
      <w:r>
        <w:t xml:space="preserve">Her forstår jeg ikke helt hva som menes. Er ikke adekvansprinsippet et spørsmål </w:t>
      </w:r>
      <w:r w:rsidR="009B6C57">
        <w:t>som stilles ved vurderingen av om det foreligger et inngrep/restriksjon?</w:t>
      </w:r>
    </w:p>
  </w:comment>
  <w:comment w:id="57" w:author="Idehen, Adrian Norense" w:date="2021-10-06T17:14:00Z" w:initials="IAN">
    <w:p w14:paraId="1F0FA246" w14:textId="3E46EE35" w:rsidR="009B6C57" w:rsidRDefault="009B6C57">
      <w:pPr>
        <w:pStyle w:val="Merknadstekst"/>
      </w:pPr>
      <w:r>
        <w:rPr>
          <w:rStyle w:val="Merknadsreferanse"/>
        </w:rPr>
        <w:annotationRef/>
      </w:r>
      <w:r>
        <w:t>Her savner jeg en hjemmel.</w:t>
      </w:r>
    </w:p>
  </w:comment>
  <w:comment w:id="58" w:author="Idehen, Adrian Norense" w:date="2021-10-06T17:15:00Z" w:initials="IAN">
    <w:p w14:paraId="422D497C" w14:textId="38AC9A79" w:rsidR="009B6C57" w:rsidRDefault="009B6C57">
      <w:pPr>
        <w:pStyle w:val="Merknadstekst"/>
      </w:pPr>
      <w:r>
        <w:rPr>
          <w:rStyle w:val="Merknadsreferanse"/>
        </w:rPr>
        <w:annotationRef/>
      </w:r>
      <w:r>
        <w:t xml:space="preserve">Hele denne biten kunne vært forklart tydeligere. Samtidig fremstår det ikke som et veldig viktig tema. </w:t>
      </w:r>
    </w:p>
  </w:comment>
  <w:comment w:id="59" w:author="Idehen, Adrian Norense" w:date="2021-10-06T17:16:00Z" w:initials="IAN">
    <w:p w14:paraId="57193180" w14:textId="7FE62893" w:rsidR="001A04FF" w:rsidRDefault="001A04FF">
      <w:pPr>
        <w:pStyle w:val="Merknadstekst"/>
      </w:pPr>
      <w:r>
        <w:rPr>
          <w:rStyle w:val="Merknadsreferanse"/>
        </w:rPr>
        <w:annotationRef/>
      </w:r>
      <w:r>
        <w:t>Språket kunne vært bedre.</w:t>
      </w:r>
    </w:p>
  </w:comment>
  <w:comment w:id="60" w:author="Idehen, Adrian Norense" w:date="2021-10-06T17:15:00Z" w:initials="IAN">
    <w:p w14:paraId="5EC6BE56" w14:textId="33DA41C0" w:rsidR="001A04FF" w:rsidRDefault="001A04FF">
      <w:pPr>
        <w:pStyle w:val="Merknadstekst"/>
      </w:pPr>
      <w:r>
        <w:rPr>
          <w:rStyle w:val="Merknadsreferanse"/>
        </w:rPr>
        <w:annotationRef/>
      </w:r>
      <w:r>
        <w:t>Bra.</w:t>
      </w:r>
    </w:p>
  </w:comment>
  <w:comment w:id="61" w:author="Idehen, Adrian Norense" w:date="2021-10-06T17:17:00Z" w:initials="IAN">
    <w:p w14:paraId="50046553" w14:textId="47F9E765" w:rsidR="001A04FF" w:rsidRPr="00AF629A" w:rsidRDefault="001A04FF">
      <w:pPr>
        <w:pStyle w:val="Merknadstekst"/>
        <w:rPr>
          <w:lang w:val="nn-NO"/>
        </w:rPr>
      </w:pPr>
      <w:r>
        <w:rPr>
          <w:rStyle w:val="Merknadsreferanse"/>
        </w:rPr>
        <w:annotationRef/>
      </w:r>
      <w:r w:rsidRPr="00AF629A">
        <w:rPr>
          <w:lang w:val="nn-NO"/>
        </w:rPr>
        <w:t>Bra.</w:t>
      </w:r>
    </w:p>
  </w:comment>
  <w:comment w:id="62" w:author="Idehen, Adrian Norense" w:date="2021-10-06T17:18:00Z" w:initials="IAN">
    <w:p w14:paraId="592EF6D1" w14:textId="075AC73F" w:rsidR="001A04FF" w:rsidRPr="00AF629A" w:rsidRDefault="001A04FF">
      <w:pPr>
        <w:pStyle w:val="Merknadstekst"/>
        <w:rPr>
          <w:lang w:val="nn-NO"/>
        </w:rPr>
      </w:pPr>
      <w:r>
        <w:rPr>
          <w:rStyle w:val="Merknadsreferanse"/>
        </w:rPr>
        <w:annotationRef/>
      </w:r>
      <w:r w:rsidRPr="00AF629A">
        <w:rPr>
          <w:lang w:val="nn-NO"/>
        </w:rPr>
        <w:t>Språk.</w:t>
      </w:r>
    </w:p>
  </w:comment>
  <w:comment w:id="63" w:author="Idehen, Adrian Norense" w:date="2021-10-06T17:19:00Z" w:initials="IAN">
    <w:p w14:paraId="7ACFF175" w14:textId="48480FF3" w:rsidR="00603575" w:rsidRDefault="00603575">
      <w:pPr>
        <w:pStyle w:val="Merknadstekst"/>
      </w:pPr>
      <w:r>
        <w:rPr>
          <w:rStyle w:val="Merknadsreferanse"/>
        </w:rPr>
        <w:annotationRef/>
      </w:r>
      <w:r>
        <w:t>Bra.</w:t>
      </w:r>
    </w:p>
  </w:comment>
  <w:comment w:id="64" w:author="Idehen, Adrian Norense" w:date="2021-10-06T17:19:00Z" w:initials="IAN">
    <w:p w14:paraId="0F98B7B8" w14:textId="54754199" w:rsidR="00603575" w:rsidRDefault="00603575">
      <w:pPr>
        <w:pStyle w:val="Merknadstekst"/>
      </w:pPr>
      <w:r>
        <w:rPr>
          <w:rStyle w:val="Merknadsreferanse"/>
        </w:rPr>
        <w:annotationRef/>
      </w:r>
      <w:r>
        <w:t>Det minste inngreps prinsipp. Dette stø</w:t>
      </w:r>
      <w:r w:rsidR="00882CD5">
        <w:t>ter man på mange steder i jusen, f.eks. barnevernsrett.</w:t>
      </w:r>
    </w:p>
  </w:comment>
  <w:comment w:id="65" w:author="Idehen, Adrian Norense" w:date="2021-10-06T17:21:00Z" w:initials="IAN">
    <w:p w14:paraId="31626C97" w14:textId="3DF3B759" w:rsidR="00882CD5" w:rsidRDefault="00882CD5">
      <w:pPr>
        <w:pStyle w:val="Merknadstekst"/>
      </w:pPr>
      <w:r>
        <w:rPr>
          <w:rStyle w:val="Merknadsreferanse"/>
        </w:rPr>
        <w:annotationRef/>
      </w:r>
      <w:r>
        <w:t>Det kan diskuteres om det denne eller proporsjonalitetstes</w:t>
      </w:r>
      <w:r w:rsidR="000D1721">
        <w:t>ten</w:t>
      </w:r>
      <w:r w:rsidR="00AF629A">
        <w:t xml:space="preserve"> i snever forstand,</w:t>
      </w:r>
      <w:r w:rsidR="000D1721">
        <w:t xml:space="preserve"> som er v</w:t>
      </w:r>
      <w:r w:rsidR="00AF629A">
        <w:t>anskeligst/viktigst. J</w:t>
      </w:r>
      <w:r w:rsidR="000D1721">
        <w:t xml:space="preserve">eg ser for meg at mange stater taper </w:t>
      </w:r>
      <w:r w:rsidR="00AF629A">
        <w:t>retts</w:t>
      </w:r>
      <w:r w:rsidR="000D1721">
        <w:t>saker på dette punktet.</w:t>
      </w:r>
    </w:p>
  </w:comment>
  <w:comment w:id="66" w:author="Idehen, Adrian Norense" w:date="2021-10-06T21:03:00Z" w:initials="IAN">
    <w:p w14:paraId="49CDB5E3" w14:textId="39C5897F" w:rsidR="00AF629A" w:rsidRDefault="00AF629A">
      <w:pPr>
        <w:pStyle w:val="Merknadstekst"/>
      </w:pPr>
      <w:r>
        <w:rPr>
          <w:rStyle w:val="Merknadsreferanse"/>
        </w:rPr>
        <w:annotationRef/>
      </w:r>
      <w:r>
        <w:t>Jeg ville skrevet «konsekvensene av selve inngrepet»</w:t>
      </w:r>
    </w:p>
  </w:comment>
  <w:comment w:id="67" w:author="Idehen, Adrian Norense" w:date="2021-10-06T21:06:00Z" w:initials="IAN">
    <w:p w14:paraId="6A38B12A" w14:textId="393FC0CD" w:rsidR="00AF629A" w:rsidRDefault="00AF629A">
      <w:pPr>
        <w:pStyle w:val="Merknadstekst"/>
      </w:pPr>
      <w:r>
        <w:rPr>
          <w:rStyle w:val="Merknadsreferanse"/>
        </w:rPr>
        <w:annotationRef/>
      </w:r>
      <w:r>
        <w:t xml:space="preserve">Saklig kritikk av </w:t>
      </w:r>
      <w:proofErr w:type="spellStart"/>
      <w:r>
        <w:t>rettsstilstanden</w:t>
      </w:r>
      <w:proofErr w:type="spellEnd"/>
      <w:r>
        <w:t xml:space="preserve"> er bra.</w:t>
      </w:r>
    </w:p>
  </w:comment>
  <w:comment w:id="68" w:author="Idehen, Adrian Norense" w:date="2021-10-06T21:10:00Z" w:initials="IAN">
    <w:p w14:paraId="5DD43FE1" w14:textId="36846028" w:rsidR="00AF629A" w:rsidRDefault="00AF629A">
      <w:pPr>
        <w:pStyle w:val="Merknadstekst"/>
      </w:pPr>
      <w:r>
        <w:rPr>
          <w:rStyle w:val="Merknadsreferanse"/>
        </w:rPr>
        <w:annotationRef/>
      </w:r>
      <w:r>
        <w:t>Hjemmel?</w:t>
      </w:r>
    </w:p>
  </w:comment>
  <w:comment w:id="69" w:author="Idehen, Adrian Norense" w:date="2021-10-06T21:14:00Z" w:initials="IAN">
    <w:p w14:paraId="1B497FE9" w14:textId="45FDF23B" w:rsidR="008F247A" w:rsidRDefault="008F247A">
      <w:pPr>
        <w:pStyle w:val="Merknadstekst"/>
      </w:pPr>
      <w:r>
        <w:rPr>
          <w:rStyle w:val="Merknadsreferanse"/>
        </w:rPr>
        <w:annotationRef/>
      </w:r>
      <w:r>
        <w:t>Kan ikke detaljerte regler etter omstendighetene bidra til å øke forutberegneligheten?</w:t>
      </w:r>
    </w:p>
  </w:comment>
  <w:comment w:id="70" w:author="Idehen, Adrian Norense" w:date="2021-10-06T21:12:00Z" w:initials="IAN">
    <w:p w14:paraId="09320606" w14:textId="255F53DD" w:rsidR="008F247A" w:rsidRDefault="008F247A">
      <w:pPr>
        <w:pStyle w:val="Merknadstekst"/>
      </w:pPr>
      <w:r>
        <w:rPr>
          <w:rStyle w:val="Merknadsreferanse"/>
        </w:rPr>
        <w:annotationRef/>
      </w:r>
      <w:r>
        <w:t>Bra med aktuelt eksempel!</w:t>
      </w:r>
    </w:p>
  </w:comment>
  <w:comment w:id="71" w:author="Idehen, Adrian Norense" w:date="2021-10-06T21:14:00Z" w:initials="IAN">
    <w:p w14:paraId="5521190E" w14:textId="2BCE1006" w:rsidR="008F247A" w:rsidRDefault="008F247A">
      <w:pPr>
        <w:pStyle w:val="Merknadstekst"/>
      </w:pPr>
      <w:r>
        <w:rPr>
          <w:rStyle w:val="Merknadsreferanse"/>
        </w:rPr>
        <w:annotationRef/>
      </w:r>
      <w:r>
        <w:t>Jeg synes det er litt uklar hva det siktes til her.</w:t>
      </w:r>
    </w:p>
  </w:comment>
  <w:comment w:id="72" w:author="Idehen, Adrian Norense" w:date="2021-10-06T21:15:00Z" w:initials="IAN">
    <w:p w14:paraId="3A429B59" w14:textId="770E94E5" w:rsidR="008F247A" w:rsidRDefault="008F247A">
      <w:pPr>
        <w:pStyle w:val="Merknadstekst"/>
      </w:pPr>
      <w:r>
        <w:rPr>
          <w:rStyle w:val="Merknadsreferanse"/>
        </w:rPr>
        <w:annotationRef/>
      </w:r>
      <w:r>
        <w:t>Å reise over hele landet har vel ikke noe med EU/EØS å gjøre?</w:t>
      </w:r>
    </w:p>
  </w:comment>
  <w:comment w:id="73" w:author="Idehen, Adrian Norense" w:date="2021-10-06T21:16:00Z" w:initials="IAN">
    <w:p w14:paraId="05731A91" w14:textId="7CAFE45E" w:rsidR="008F247A" w:rsidRDefault="008F247A">
      <w:pPr>
        <w:pStyle w:val="Merknadstekst"/>
      </w:pPr>
      <w:r>
        <w:rPr>
          <w:rStyle w:val="Merknadsreferanse"/>
        </w:rPr>
        <w:annotationRef/>
      </w:r>
      <w:r>
        <w:t>Dette blir litt «hengende i løse lufta»</w:t>
      </w:r>
    </w:p>
  </w:comment>
  <w:comment w:id="74" w:author="Idehen, Adrian Norense" w:date="2021-10-06T21:17:00Z" w:initials="IAN">
    <w:p w14:paraId="02D8F2E6" w14:textId="70F92906" w:rsidR="008F247A" w:rsidRDefault="008F247A">
      <w:pPr>
        <w:pStyle w:val="Merknadstekst"/>
      </w:pPr>
      <w:r>
        <w:rPr>
          <w:rStyle w:val="Merknadsreferanse"/>
        </w:rPr>
        <w:annotationRef/>
      </w:r>
      <w:r>
        <w:t>Kanskje mer naturlig å skrive «den som står bak» eller «den som fremmer».</w:t>
      </w:r>
    </w:p>
  </w:comment>
  <w:comment w:id="75" w:author="Idehen, Adrian Norense" w:date="2021-10-06T21:17:00Z" w:initials="IAN">
    <w:p w14:paraId="21A7B7E7" w14:textId="03690648" w:rsidR="008F247A" w:rsidRDefault="008F247A">
      <w:pPr>
        <w:pStyle w:val="Merknadstekst"/>
      </w:pPr>
      <w:r>
        <w:rPr>
          <w:rStyle w:val="Merknadsreferanse"/>
        </w:rPr>
        <w:annotationRef/>
      </w:r>
      <w:r>
        <w:t>Her antar jeg at det siktes til å «</w:t>
      </w:r>
      <w:r w:rsidR="002B2257">
        <w:t>godtgjøre at tiltaket ikke er et ulovlig inngrep»</w:t>
      </w:r>
      <w:r>
        <w:t>.</w:t>
      </w:r>
    </w:p>
  </w:comment>
  <w:comment w:id="76" w:author="Idehen, Adrian Norense" w:date="2021-10-06T21:18:00Z" w:initials="IAN">
    <w:p w14:paraId="409AA13C" w14:textId="0C749F17" w:rsidR="008F247A" w:rsidRDefault="008F247A">
      <w:pPr>
        <w:pStyle w:val="Merknadstekst"/>
      </w:pPr>
      <w:r>
        <w:rPr>
          <w:rStyle w:val="Merknadsreferanse"/>
        </w:rPr>
        <w:annotationRef/>
      </w:r>
      <w:r>
        <w:t>Her ville jeg ha nevnt andre eksempler. Prøvingsintensitete</w:t>
      </w:r>
      <w:r w:rsidR="0077392B">
        <w:t>n øker når det er snakk om mer</w:t>
      </w:r>
      <w:r>
        <w:t xml:space="preserve"> inngripende tiltak, og motsatt.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20F6BF" w15:done="0"/>
  <w15:commentEx w15:paraId="117F3B0F" w15:done="0"/>
  <w15:commentEx w15:paraId="07EB7E0F" w15:done="0"/>
  <w15:commentEx w15:paraId="045BCD0C" w15:done="0"/>
  <w15:commentEx w15:paraId="2FD85EE4" w15:done="0"/>
  <w15:commentEx w15:paraId="184933CB" w15:done="0"/>
  <w15:commentEx w15:paraId="247E1E73" w15:done="0"/>
  <w15:commentEx w15:paraId="24E262D3" w15:done="0"/>
  <w15:commentEx w15:paraId="6947CC6A" w15:done="0"/>
  <w15:commentEx w15:paraId="71E04CD4" w15:done="0"/>
  <w15:commentEx w15:paraId="698D64F0" w15:done="0"/>
  <w15:commentEx w15:paraId="2827E372" w15:done="0"/>
  <w15:commentEx w15:paraId="1EA3417D" w15:done="0"/>
  <w15:commentEx w15:paraId="784E2B9E" w15:done="0"/>
  <w15:commentEx w15:paraId="5743099D" w15:done="0"/>
  <w15:commentEx w15:paraId="1B4480D2" w15:done="0"/>
  <w15:commentEx w15:paraId="52638A86" w15:done="0"/>
  <w15:commentEx w15:paraId="52FDACF8" w15:done="0"/>
  <w15:commentEx w15:paraId="5D0A9C38" w15:done="0"/>
  <w15:commentEx w15:paraId="2820FE01" w15:done="0"/>
  <w15:commentEx w15:paraId="3A5095B4" w15:done="0"/>
  <w15:commentEx w15:paraId="7890F3DB" w15:done="0"/>
  <w15:commentEx w15:paraId="599E6DB9" w15:done="0"/>
  <w15:commentEx w15:paraId="1E116F8A" w15:done="0"/>
  <w15:commentEx w15:paraId="71CA41DC" w15:done="0"/>
  <w15:commentEx w15:paraId="744746BB" w15:done="0"/>
  <w15:commentEx w15:paraId="390F66EA" w15:done="0"/>
  <w15:commentEx w15:paraId="13C06F71" w15:done="0"/>
  <w15:commentEx w15:paraId="159318BD" w15:done="0"/>
  <w15:commentEx w15:paraId="6E30E51C" w15:done="0"/>
  <w15:commentEx w15:paraId="5952337A" w15:done="0"/>
  <w15:commentEx w15:paraId="0C3FDD07" w15:done="0"/>
  <w15:commentEx w15:paraId="0CB69C4A" w15:done="0"/>
  <w15:commentEx w15:paraId="6633069F" w15:done="0"/>
  <w15:commentEx w15:paraId="71AA1236" w15:done="0"/>
  <w15:commentEx w15:paraId="648A22FB" w15:done="0"/>
  <w15:commentEx w15:paraId="503CE2DE" w15:done="0"/>
  <w15:commentEx w15:paraId="19938450" w15:done="0"/>
  <w15:commentEx w15:paraId="5DC5995C" w15:done="0"/>
  <w15:commentEx w15:paraId="2E511162" w15:done="0"/>
  <w15:commentEx w15:paraId="16937877" w15:done="0"/>
  <w15:commentEx w15:paraId="7594367A" w15:done="0"/>
  <w15:commentEx w15:paraId="47024D25" w15:done="0"/>
  <w15:commentEx w15:paraId="1D35257D" w15:done="0"/>
  <w15:commentEx w15:paraId="2CEECB16" w15:done="0"/>
  <w15:commentEx w15:paraId="7AD86893" w15:done="0"/>
  <w15:commentEx w15:paraId="01F763B1" w15:done="0"/>
  <w15:commentEx w15:paraId="280D341C" w15:done="0"/>
  <w15:commentEx w15:paraId="69118F15" w15:done="0"/>
  <w15:commentEx w15:paraId="5A6AD564" w15:done="0"/>
  <w15:commentEx w15:paraId="4A6F6952" w15:done="0"/>
  <w15:commentEx w15:paraId="14D724FC" w15:done="0"/>
  <w15:commentEx w15:paraId="4F316FAF" w15:done="0"/>
  <w15:commentEx w15:paraId="53364425" w15:done="0"/>
  <w15:commentEx w15:paraId="2E5C1135" w15:done="0"/>
  <w15:commentEx w15:paraId="4C3A35D5" w15:done="0"/>
  <w15:commentEx w15:paraId="2A9C8E0B" w15:done="0"/>
  <w15:commentEx w15:paraId="1F0FA246" w15:done="0"/>
  <w15:commentEx w15:paraId="422D497C" w15:done="0"/>
  <w15:commentEx w15:paraId="57193180" w15:done="0"/>
  <w15:commentEx w15:paraId="5EC6BE56" w15:done="0"/>
  <w15:commentEx w15:paraId="50046553" w15:done="0"/>
  <w15:commentEx w15:paraId="592EF6D1" w15:done="0"/>
  <w15:commentEx w15:paraId="7ACFF175" w15:done="0"/>
  <w15:commentEx w15:paraId="0F98B7B8" w15:done="0"/>
  <w15:commentEx w15:paraId="31626C97" w15:done="0"/>
  <w15:commentEx w15:paraId="49CDB5E3" w15:done="0"/>
  <w15:commentEx w15:paraId="6A38B12A" w15:done="0"/>
  <w15:commentEx w15:paraId="5DD43FE1" w15:done="0"/>
  <w15:commentEx w15:paraId="1B497FE9" w15:done="0"/>
  <w15:commentEx w15:paraId="09320606" w15:done="0"/>
  <w15:commentEx w15:paraId="5521190E" w15:done="0"/>
  <w15:commentEx w15:paraId="3A429B59" w15:done="0"/>
  <w15:commentEx w15:paraId="05731A91" w15:done="0"/>
  <w15:commentEx w15:paraId="02D8F2E6" w15:done="0"/>
  <w15:commentEx w15:paraId="21A7B7E7" w15:done="0"/>
  <w15:commentEx w15:paraId="409AA1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20F6BF" w16cid:durableId="2513C492"/>
  <w16cid:commentId w16cid:paraId="117F3B0F" w16cid:durableId="2513C493"/>
  <w16cid:commentId w16cid:paraId="07EB7E0F" w16cid:durableId="2513C494"/>
  <w16cid:commentId w16cid:paraId="045BCD0C" w16cid:durableId="2513C495"/>
  <w16cid:commentId w16cid:paraId="2FD85EE4" w16cid:durableId="2513C496"/>
  <w16cid:commentId w16cid:paraId="184933CB" w16cid:durableId="2513C497"/>
  <w16cid:commentId w16cid:paraId="247E1E73" w16cid:durableId="2513C498"/>
  <w16cid:commentId w16cid:paraId="24E262D3" w16cid:durableId="2513C499"/>
  <w16cid:commentId w16cid:paraId="6947CC6A" w16cid:durableId="2513C49A"/>
  <w16cid:commentId w16cid:paraId="71E04CD4" w16cid:durableId="2513C49B"/>
  <w16cid:commentId w16cid:paraId="698D64F0" w16cid:durableId="2513C49C"/>
  <w16cid:commentId w16cid:paraId="2827E372" w16cid:durableId="2513C49D"/>
  <w16cid:commentId w16cid:paraId="1EA3417D" w16cid:durableId="2513C49E"/>
  <w16cid:commentId w16cid:paraId="784E2B9E" w16cid:durableId="2513C49F"/>
  <w16cid:commentId w16cid:paraId="5743099D" w16cid:durableId="2513C4A0"/>
  <w16cid:commentId w16cid:paraId="1B4480D2" w16cid:durableId="2513C4A1"/>
  <w16cid:commentId w16cid:paraId="52638A86" w16cid:durableId="2513C4A2"/>
  <w16cid:commentId w16cid:paraId="52FDACF8" w16cid:durableId="2513C4A3"/>
  <w16cid:commentId w16cid:paraId="5D0A9C38" w16cid:durableId="2513C4A4"/>
  <w16cid:commentId w16cid:paraId="2820FE01" w16cid:durableId="2513C4A5"/>
  <w16cid:commentId w16cid:paraId="3A5095B4" w16cid:durableId="2513C4A6"/>
  <w16cid:commentId w16cid:paraId="7890F3DB" w16cid:durableId="2513C4A7"/>
  <w16cid:commentId w16cid:paraId="599E6DB9" w16cid:durableId="2513C4A8"/>
  <w16cid:commentId w16cid:paraId="1E116F8A" w16cid:durableId="2513C4A9"/>
  <w16cid:commentId w16cid:paraId="71CA41DC" w16cid:durableId="2513C4AA"/>
  <w16cid:commentId w16cid:paraId="744746BB" w16cid:durableId="2513C4AB"/>
  <w16cid:commentId w16cid:paraId="390F66EA" w16cid:durableId="2513C4AC"/>
  <w16cid:commentId w16cid:paraId="13C06F71" w16cid:durableId="2513C4AD"/>
  <w16cid:commentId w16cid:paraId="159318BD" w16cid:durableId="2513C4AE"/>
  <w16cid:commentId w16cid:paraId="6E30E51C" w16cid:durableId="2513C4AF"/>
  <w16cid:commentId w16cid:paraId="5952337A" w16cid:durableId="2513C4B0"/>
  <w16cid:commentId w16cid:paraId="0C3FDD07" w16cid:durableId="2513C4B1"/>
  <w16cid:commentId w16cid:paraId="0CB69C4A" w16cid:durableId="2513C4B2"/>
  <w16cid:commentId w16cid:paraId="6633069F" w16cid:durableId="2513C4B3"/>
  <w16cid:commentId w16cid:paraId="71AA1236" w16cid:durableId="2513C4B4"/>
  <w16cid:commentId w16cid:paraId="648A22FB" w16cid:durableId="2513C4B5"/>
  <w16cid:commentId w16cid:paraId="503CE2DE" w16cid:durableId="2513C4B6"/>
  <w16cid:commentId w16cid:paraId="19938450" w16cid:durableId="2513C4B7"/>
  <w16cid:commentId w16cid:paraId="5DC5995C" w16cid:durableId="2513C4B8"/>
  <w16cid:commentId w16cid:paraId="2E511162" w16cid:durableId="2513C4B9"/>
  <w16cid:commentId w16cid:paraId="16937877" w16cid:durableId="2513C4BA"/>
  <w16cid:commentId w16cid:paraId="7594367A" w16cid:durableId="2513C4BB"/>
  <w16cid:commentId w16cid:paraId="47024D25" w16cid:durableId="2513C4BC"/>
  <w16cid:commentId w16cid:paraId="1D35257D" w16cid:durableId="2513C4BD"/>
  <w16cid:commentId w16cid:paraId="2CEECB16" w16cid:durableId="2513C4BE"/>
  <w16cid:commentId w16cid:paraId="7AD86893" w16cid:durableId="2513C4BF"/>
  <w16cid:commentId w16cid:paraId="01F763B1" w16cid:durableId="2513C4C0"/>
  <w16cid:commentId w16cid:paraId="280D341C" w16cid:durableId="2513C4C1"/>
  <w16cid:commentId w16cid:paraId="69118F15" w16cid:durableId="2513C4C2"/>
  <w16cid:commentId w16cid:paraId="5A6AD564" w16cid:durableId="2513C4C3"/>
  <w16cid:commentId w16cid:paraId="4A6F6952" w16cid:durableId="2513C4C4"/>
  <w16cid:commentId w16cid:paraId="14D724FC" w16cid:durableId="2513C4C5"/>
  <w16cid:commentId w16cid:paraId="4F316FAF" w16cid:durableId="2513C4C6"/>
  <w16cid:commentId w16cid:paraId="53364425" w16cid:durableId="2513C4C7"/>
  <w16cid:commentId w16cid:paraId="2E5C1135" w16cid:durableId="2513C4C8"/>
  <w16cid:commentId w16cid:paraId="4C3A35D5" w16cid:durableId="2513C4C9"/>
  <w16cid:commentId w16cid:paraId="2A9C8E0B" w16cid:durableId="2513C4CA"/>
  <w16cid:commentId w16cid:paraId="1F0FA246" w16cid:durableId="2513C4CB"/>
  <w16cid:commentId w16cid:paraId="422D497C" w16cid:durableId="2513C4CC"/>
  <w16cid:commentId w16cid:paraId="57193180" w16cid:durableId="2513C4CD"/>
  <w16cid:commentId w16cid:paraId="5EC6BE56" w16cid:durableId="2513C4CE"/>
  <w16cid:commentId w16cid:paraId="50046553" w16cid:durableId="2513C4CF"/>
  <w16cid:commentId w16cid:paraId="592EF6D1" w16cid:durableId="2513C4D0"/>
  <w16cid:commentId w16cid:paraId="7ACFF175" w16cid:durableId="2513C4D1"/>
  <w16cid:commentId w16cid:paraId="0F98B7B8" w16cid:durableId="2513C4D2"/>
  <w16cid:commentId w16cid:paraId="31626C97" w16cid:durableId="2513C4D3"/>
  <w16cid:commentId w16cid:paraId="49CDB5E3" w16cid:durableId="2513C4D4"/>
  <w16cid:commentId w16cid:paraId="6A38B12A" w16cid:durableId="2513C4D5"/>
  <w16cid:commentId w16cid:paraId="5DD43FE1" w16cid:durableId="2513C4D6"/>
  <w16cid:commentId w16cid:paraId="1B497FE9" w16cid:durableId="2513C4D7"/>
  <w16cid:commentId w16cid:paraId="09320606" w16cid:durableId="2513C4D8"/>
  <w16cid:commentId w16cid:paraId="5521190E" w16cid:durableId="2513C4D9"/>
  <w16cid:commentId w16cid:paraId="3A429B59" w16cid:durableId="2513C4DA"/>
  <w16cid:commentId w16cid:paraId="05731A91" w16cid:durableId="2513C4DB"/>
  <w16cid:commentId w16cid:paraId="02D8F2E6" w16cid:durableId="2513C4DC"/>
  <w16cid:commentId w16cid:paraId="21A7B7E7" w16cid:durableId="2513C4DD"/>
  <w16cid:commentId w16cid:paraId="409AA13C" w16cid:durableId="2513C4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dehen, Adrian Norense">
    <w15:presenceInfo w15:providerId="None" w15:userId="Idehen, Adrian Noren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ED"/>
    <w:rsid w:val="00060E70"/>
    <w:rsid w:val="000D1721"/>
    <w:rsid w:val="000E63CD"/>
    <w:rsid w:val="000F59A1"/>
    <w:rsid w:val="001A04FF"/>
    <w:rsid w:val="001C1B07"/>
    <w:rsid w:val="001F0368"/>
    <w:rsid w:val="0021339C"/>
    <w:rsid w:val="00231259"/>
    <w:rsid w:val="00232A43"/>
    <w:rsid w:val="002B2257"/>
    <w:rsid w:val="002E7810"/>
    <w:rsid w:val="002F405F"/>
    <w:rsid w:val="00355775"/>
    <w:rsid w:val="00381036"/>
    <w:rsid w:val="0038713A"/>
    <w:rsid w:val="003C57FF"/>
    <w:rsid w:val="00433068"/>
    <w:rsid w:val="00556172"/>
    <w:rsid w:val="00584239"/>
    <w:rsid w:val="00594292"/>
    <w:rsid w:val="00603575"/>
    <w:rsid w:val="00716AD8"/>
    <w:rsid w:val="00727FD5"/>
    <w:rsid w:val="00761B73"/>
    <w:rsid w:val="0077392B"/>
    <w:rsid w:val="007A41F7"/>
    <w:rsid w:val="007C63D7"/>
    <w:rsid w:val="00882CD5"/>
    <w:rsid w:val="00887C56"/>
    <w:rsid w:val="00893C97"/>
    <w:rsid w:val="008F247A"/>
    <w:rsid w:val="008F5CC4"/>
    <w:rsid w:val="009B6C57"/>
    <w:rsid w:val="00A51AC0"/>
    <w:rsid w:val="00A95478"/>
    <w:rsid w:val="00AF1F25"/>
    <w:rsid w:val="00AF2EA9"/>
    <w:rsid w:val="00AF629A"/>
    <w:rsid w:val="00B01FA7"/>
    <w:rsid w:val="00BD51C1"/>
    <w:rsid w:val="00C33363"/>
    <w:rsid w:val="00CA5886"/>
    <w:rsid w:val="00CE5E2E"/>
    <w:rsid w:val="00D418AC"/>
    <w:rsid w:val="00DD59EC"/>
    <w:rsid w:val="00E8051E"/>
    <w:rsid w:val="00EB63B0"/>
    <w:rsid w:val="00EE57ED"/>
    <w:rsid w:val="00FE46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12E1"/>
  <w15:chartTrackingRefBased/>
  <w15:docId w15:val="{EB3766C9-DFE7-6D41-9B63-08F964BC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F2EA9"/>
    <w:rPr>
      <w:sz w:val="16"/>
      <w:szCs w:val="16"/>
    </w:rPr>
  </w:style>
  <w:style w:type="paragraph" w:styleId="Merknadstekst">
    <w:name w:val="annotation text"/>
    <w:basedOn w:val="Normal"/>
    <w:link w:val="MerknadstekstTegn"/>
    <w:uiPriority w:val="99"/>
    <w:semiHidden/>
    <w:unhideWhenUsed/>
    <w:rsid w:val="00AF2EA9"/>
    <w:rPr>
      <w:sz w:val="20"/>
      <w:szCs w:val="20"/>
    </w:rPr>
  </w:style>
  <w:style w:type="character" w:customStyle="1" w:styleId="MerknadstekstTegn">
    <w:name w:val="Merknadstekst Tegn"/>
    <w:basedOn w:val="Standardskriftforavsnitt"/>
    <w:link w:val="Merknadstekst"/>
    <w:uiPriority w:val="99"/>
    <w:semiHidden/>
    <w:rsid w:val="00AF2EA9"/>
    <w:rPr>
      <w:sz w:val="20"/>
      <w:szCs w:val="20"/>
    </w:rPr>
  </w:style>
  <w:style w:type="paragraph" w:styleId="Kommentaremne">
    <w:name w:val="annotation subject"/>
    <w:basedOn w:val="Merknadstekst"/>
    <w:next w:val="Merknadstekst"/>
    <w:link w:val="KommentaremneTegn"/>
    <w:uiPriority w:val="99"/>
    <w:semiHidden/>
    <w:unhideWhenUsed/>
    <w:rsid w:val="00AF2EA9"/>
    <w:rPr>
      <w:b/>
      <w:bCs/>
    </w:rPr>
  </w:style>
  <w:style w:type="character" w:customStyle="1" w:styleId="KommentaremneTegn">
    <w:name w:val="Kommentaremne Tegn"/>
    <w:basedOn w:val="MerknadstekstTegn"/>
    <w:link w:val="Kommentaremne"/>
    <w:uiPriority w:val="99"/>
    <w:semiHidden/>
    <w:rsid w:val="00AF2EA9"/>
    <w:rPr>
      <w:b/>
      <w:bCs/>
      <w:sz w:val="20"/>
      <w:szCs w:val="20"/>
    </w:rPr>
  </w:style>
  <w:style w:type="paragraph" w:styleId="Bobletekst">
    <w:name w:val="Balloon Text"/>
    <w:basedOn w:val="Normal"/>
    <w:link w:val="BobletekstTegn"/>
    <w:uiPriority w:val="99"/>
    <w:semiHidden/>
    <w:unhideWhenUsed/>
    <w:rsid w:val="00AF2EA9"/>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2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497">
      <w:bodyDiv w:val="1"/>
      <w:marLeft w:val="0"/>
      <w:marRight w:val="0"/>
      <w:marTop w:val="0"/>
      <w:marBottom w:val="0"/>
      <w:divBdr>
        <w:top w:val="none" w:sz="0" w:space="0" w:color="auto"/>
        <w:left w:val="none" w:sz="0" w:space="0" w:color="auto"/>
        <w:bottom w:val="none" w:sz="0" w:space="0" w:color="auto"/>
        <w:right w:val="none" w:sz="0" w:space="0" w:color="auto"/>
      </w:divBdr>
    </w:div>
    <w:div w:id="55783226">
      <w:bodyDiv w:val="1"/>
      <w:marLeft w:val="0"/>
      <w:marRight w:val="0"/>
      <w:marTop w:val="0"/>
      <w:marBottom w:val="0"/>
      <w:divBdr>
        <w:top w:val="none" w:sz="0" w:space="0" w:color="auto"/>
        <w:left w:val="none" w:sz="0" w:space="0" w:color="auto"/>
        <w:bottom w:val="none" w:sz="0" w:space="0" w:color="auto"/>
        <w:right w:val="none" w:sz="0" w:space="0" w:color="auto"/>
      </w:divBdr>
    </w:div>
    <w:div w:id="77092836">
      <w:bodyDiv w:val="1"/>
      <w:marLeft w:val="0"/>
      <w:marRight w:val="0"/>
      <w:marTop w:val="0"/>
      <w:marBottom w:val="0"/>
      <w:divBdr>
        <w:top w:val="none" w:sz="0" w:space="0" w:color="auto"/>
        <w:left w:val="none" w:sz="0" w:space="0" w:color="auto"/>
        <w:bottom w:val="none" w:sz="0" w:space="0" w:color="auto"/>
        <w:right w:val="none" w:sz="0" w:space="0" w:color="auto"/>
      </w:divBdr>
    </w:div>
    <w:div w:id="94137902">
      <w:bodyDiv w:val="1"/>
      <w:marLeft w:val="0"/>
      <w:marRight w:val="0"/>
      <w:marTop w:val="0"/>
      <w:marBottom w:val="0"/>
      <w:divBdr>
        <w:top w:val="none" w:sz="0" w:space="0" w:color="auto"/>
        <w:left w:val="none" w:sz="0" w:space="0" w:color="auto"/>
        <w:bottom w:val="none" w:sz="0" w:space="0" w:color="auto"/>
        <w:right w:val="none" w:sz="0" w:space="0" w:color="auto"/>
      </w:divBdr>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189152469">
      <w:bodyDiv w:val="1"/>
      <w:marLeft w:val="0"/>
      <w:marRight w:val="0"/>
      <w:marTop w:val="0"/>
      <w:marBottom w:val="0"/>
      <w:divBdr>
        <w:top w:val="none" w:sz="0" w:space="0" w:color="auto"/>
        <w:left w:val="none" w:sz="0" w:space="0" w:color="auto"/>
        <w:bottom w:val="none" w:sz="0" w:space="0" w:color="auto"/>
        <w:right w:val="none" w:sz="0" w:space="0" w:color="auto"/>
      </w:divBdr>
    </w:div>
    <w:div w:id="208299064">
      <w:bodyDiv w:val="1"/>
      <w:marLeft w:val="0"/>
      <w:marRight w:val="0"/>
      <w:marTop w:val="0"/>
      <w:marBottom w:val="0"/>
      <w:divBdr>
        <w:top w:val="none" w:sz="0" w:space="0" w:color="auto"/>
        <w:left w:val="none" w:sz="0" w:space="0" w:color="auto"/>
        <w:bottom w:val="none" w:sz="0" w:space="0" w:color="auto"/>
        <w:right w:val="none" w:sz="0" w:space="0" w:color="auto"/>
      </w:divBdr>
    </w:div>
    <w:div w:id="282544305">
      <w:bodyDiv w:val="1"/>
      <w:marLeft w:val="0"/>
      <w:marRight w:val="0"/>
      <w:marTop w:val="0"/>
      <w:marBottom w:val="0"/>
      <w:divBdr>
        <w:top w:val="none" w:sz="0" w:space="0" w:color="auto"/>
        <w:left w:val="none" w:sz="0" w:space="0" w:color="auto"/>
        <w:bottom w:val="none" w:sz="0" w:space="0" w:color="auto"/>
        <w:right w:val="none" w:sz="0" w:space="0" w:color="auto"/>
      </w:divBdr>
    </w:div>
    <w:div w:id="348602003">
      <w:bodyDiv w:val="1"/>
      <w:marLeft w:val="0"/>
      <w:marRight w:val="0"/>
      <w:marTop w:val="0"/>
      <w:marBottom w:val="0"/>
      <w:divBdr>
        <w:top w:val="none" w:sz="0" w:space="0" w:color="auto"/>
        <w:left w:val="none" w:sz="0" w:space="0" w:color="auto"/>
        <w:bottom w:val="none" w:sz="0" w:space="0" w:color="auto"/>
        <w:right w:val="none" w:sz="0" w:space="0" w:color="auto"/>
      </w:divBdr>
    </w:div>
    <w:div w:id="372114664">
      <w:bodyDiv w:val="1"/>
      <w:marLeft w:val="0"/>
      <w:marRight w:val="0"/>
      <w:marTop w:val="0"/>
      <w:marBottom w:val="0"/>
      <w:divBdr>
        <w:top w:val="none" w:sz="0" w:space="0" w:color="auto"/>
        <w:left w:val="none" w:sz="0" w:space="0" w:color="auto"/>
        <w:bottom w:val="none" w:sz="0" w:space="0" w:color="auto"/>
        <w:right w:val="none" w:sz="0" w:space="0" w:color="auto"/>
      </w:divBdr>
    </w:div>
    <w:div w:id="397018226">
      <w:bodyDiv w:val="1"/>
      <w:marLeft w:val="0"/>
      <w:marRight w:val="0"/>
      <w:marTop w:val="0"/>
      <w:marBottom w:val="0"/>
      <w:divBdr>
        <w:top w:val="none" w:sz="0" w:space="0" w:color="auto"/>
        <w:left w:val="none" w:sz="0" w:space="0" w:color="auto"/>
        <w:bottom w:val="none" w:sz="0" w:space="0" w:color="auto"/>
        <w:right w:val="none" w:sz="0" w:space="0" w:color="auto"/>
      </w:divBdr>
    </w:div>
    <w:div w:id="486020988">
      <w:bodyDiv w:val="1"/>
      <w:marLeft w:val="0"/>
      <w:marRight w:val="0"/>
      <w:marTop w:val="0"/>
      <w:marBottom w:val="0"/>
      <w:divBdr>
        <w:top w:val="none" w:sz="0" w:space="0" w:color="auto"/>
        <w:left w:val="none" w:sz="0" w:space="0" w:color="auto"/>
        <w:bottom w:val="none" w:sz="0" w:space="0" w:color="auto"/>
        <w:right w:val="none" w:sz="0" w:space="0" w:color="auto"/>
      </w:divBdr>
    </w:div>
    <w:div w:id="514610145">
      <w:bodyDiv w:val="1"/>
      <w:marLeft w:val="0"/>
      <w:marRight w:val="0"/>
      <w:marTop w:val="0"/>
      <w:marBottom w:val="0"/>
      <w:divBdr>
        <w:top w:val="none" w:sz="0" w:space="0" w:color="auto"/>
        <w:left w:val="none" w:sz="0" w:space="0" w:color="auto"/>
        <w:bottom w:val="none" w:sz="0" w:space="0" w:color="auto"/>
        <w:right w:val="none" w:sz="0" w:space="0" w:color="auto"/>
      </w:divBdr>
    </w:div>
    <w:div w:id="536089218">
      <w:bodyDiv w:val="1"/>
      <w:marLeft w:val="0"/>
      <w:marRight w:val="0"/>
      <w:marTop w:val="0"/>
      <w:marBottom w:val="0"/>
      <w:divBdr>
        <w:top w:val="none" w:sz="0" w:space="0" w:color="auto"/>
        <w:left w:val="none" w:sz="0" w:space="0" w:color="auto"/>
        <w:bottom w:val="none" w:sz="0" w:space="0" w:color="auto"/>
        <w:right w:val="none" w:sz="0" w:space="0" w:color="auto"/>
      </w:divBdr>
    </w:div>
    <w:div w:id="538128761">
      <w:bodyDiv w:val="1"/>
      <w:marLeft w:val="0"/>
      <w:marRight w:val="0"/>
      <w:marTop w:val="0"/>
      <w:marBottom w:val="0"/>
      <w:divBdr>
        <w:top w:val="none" w:sz="0" w:space="0" w:color="auto"/>
        <w:left w:val="none" w:sz="0" w:space="0" w:color="auto"/>
        <w:bottom w:val="none" w:sz="0" w:space="0" w:color="auto"/>
        <w:right w:val="none" w:sz="0" w:space="0" w:color="auto"/>
      </w:divBdr>
    </w:div>
    <w:div w:id="614870128">
      <w:bodyDiv w:val="1"/>
      <w:marLeft w:val="0"/>
      <w:marRight w:val="0"/>
      <w:marTop w:val="0"/>
      <w:marBottom w:val="0"/>
      <w:divBdr>
        <w:top w:val="none" w:sz="0" w:space="0" w:color="auto"/>
        <w:left w:val="none" w:sz="0" w:space="0" w:color="auto"/>
        <w:bottom w:val="none" w:sz="0" w:space="0" w:color="auto"/>
        <w:right w:val="none" w:sz="0" w:space="0" w:color="auto"/>
      </w:divBdr>
    </w:div>
    <w:div w:id="650518894">
      <w:bodyDiv w:val="1"/>
      <w:marLeft w:val="0"/>
      <w:marRight w:val="0"/>
      <w:marTop w:val="0"/>
      <w:marBottom w:val="0"/>
      <w:divBdr>
        <w:top w:val="none" w:sz="0" w:space="0" w:color="auto"/>
        <w:left w:val="none" w:sz="0" w:space="0" w:color="auto"/>
        <w:bottom w:val="none" w:sz="0" w:space="0" w:color="auto"/>
        <w:right w:val="none" w:sz="0" w:space="0" w:color="auto"/>
      </w:divBdr>
    </w:div>
    <w:div w:id="653879237">
      <w:bodyDiv w:val="1"/>
      <w:marLeft w:val="0"/>
      <w:marRight w:val="0"/>
      <w:marTop w:val="0"/>
      <w:marBottom w:val="0"/>
      <w:divBdr>
        <w:top w:val="none" w:sz="0" w:space="0" w:color="auto"/>
        <w:left w:val="none" w:sz="0" w:space="0" w:color="auto"/>
        <w:bottom w:val="none" w:sz="0" w:space="0" w:color="auto"/>
        <w:right w:val="none" w:sz="0" w:space="0" w:color="auto"/>
      </w:divBdr>
    </w:div>
    <w:div w:id="655648954">
      <w:bodyDiv w:val="1"/>
      <w:marLeft w:val="0"/>
      <w:marRight w:val="0"/>
      <w:marTop w:val="0"/>
      <w:marBottom w:val="0"/>
      <w:divBdr>
        <w:top w:val="none" w:sz="0" w:space="0" w:color="auto"/>
        <w:left w:val="none" w:sz="0" w:space="0" w:color="auto"/>
        <w:bottom w:val="none" w:sz="0" w:space="0" w:color="auto"/>
        <w:right w:val="none" w:sz="0" w:space="0" w:color="auto"/>
      </w:divBdr>
    </w:div>
    <w:div w:id="728844648">
      <w:bodyDiv w:val="1"/>
      <w:marLeft w:val="0"/>
      <w:marRight w:val="0"/>
      <w:marTop w:val="0"/>
      <w:marBottom w:val="0"/>
      <w:divBdr>
        <w:top w:val="none" w:sz="0" w:space="0" w:color="auto"/>
        <w:left w:val="none" w:sz="0" w:space="0" w:color="auto"/>
        <w:bottom w:val="none" w:sz="0" w:space="0" w:color="auto"/>
        <w:right w:val="none" w:sz="0" w:space="0" w:color="auto"/>
      </w:divBdr>
    </w:div>
    <w:div w:id="783839922">
      <w:bodyDiv w:val="1"/>
      <w:marLeft w:val="0"/>
      <w:marRight w:val="0"/>
      <w:marTop w:val="0"/>
      <w:marBottom w:val="0"/>
      <w:divBdr>
        <w:top w:val="none" w:sz="0" w:space="0" w:color="auto"/>
        <w:left w:val="none" w:sz="0" w:space="0" w:color="auto"/>
        <w:bottom w:val="none" w:sz="0" w:space="0" w:color="auto"/>
        <w:right w:val="none" w:sz="0" w:space="0" w:color="auto"/>
      </w:divBdr>
    </w:div>
    <w:div w:id="878126345">
      <w:bodyDiv w:val="1"/>
      <w:marLeft w:val="0"/>
      <w:marRight w:val="0"/>
      <w:marTop w:val="0"/>
      <w:marBottom w:val="0"/>
      <w:divBdr>
        <w:top w:val="none" w:sz="0" w:space="0" w:color="auto"/>
        <w:left w:val="none" w:sz="0" w:space="0" w:color="auto"/>
        <w:bottom w:val="none" w:sz="0" w:space="0" w:color="auto"/>
        <w:right w:val="none" w:sz="0" w:space="0" w:color="auto"/>
      </w:divBdr>
    </w:div>
    <w:div w:id="914120915">
      <w:bodyDiv w:val="1"/>
      <w:marLeft w:val="0"/>
      <w:marRight w:val="0"/>
      <w:marTop w:val="0"/>
      <w:marBottom w:val="0"/>
      <w:divBdr>
        <w:top w:val="none" w:sz="0" w:space="0" w:color="auto"/>
        <w:left w:val="none" w:sz="0" w:space="0" w:color="auto"/>
        <w:bottom w:val="none" w:sz="0" w:space="0" w:color="auto"/>
        <w:right w:val="none" w:sz="0" w:space="0" w:color="auto"/>
      </w:divBdr>
    </w:div>
    <w:div w:id="950016037">
      <w:bodyDiv w:val="1"/>
      <w:marLeft w:val="0"/>
      <w:marRight w:val="0"/>
      <w:marTop w:val="0"/>
      <w:marBottom w:val="0"/>
      <w:divBdr>
        <w:top w:val="none" w:sz="0" w:space="0" w:color="auto"/>
        <w:left w:val="none" w:sz="0" w:space="0" w:color="auto"/>
        <w:bottom w:val="none" w:sz="0" w:space="0" w:color="auto"/>
        <w:right w:val="none" w:sz="0" w:space="0" w:color="auto"/>
      </w:divBdr>
    </w:div>
    <w:div w:id="988830259">
      <w:bodyDiv w:val="1"/>
      <w:marLeft w:val="0"/>
      <w:marRight w:val="0"/>
      <w:marTop w:val="0"/>
      <w:marBottom w:val="0"/>
      <w:divBdr>
        <w:top w:val="none" w:sz="0" w:space="0" w:color="auto"/>
        <w:left w:val="none" w:sz="0" w:space="0" w:color="auto"/>
        <w:bottom w:val="none" w:sz="0" w:space="0" w:color="auto"/>
        <w:right w:val="none" w:sz="0" w:space="0" w:color="auto"/>
      </w:divBdr>
    </w:div>
    <w:div w:id="991252325">
      <w:bodyDiv w:val="1"/>
      <w:marLeft w:val="0"/>
      <w:marRight w:val="0"/>
      <w:marTop w:val="0"/>
      <w:marBottom w:val="0"/>
      <w:divBdr>
        <w:top w:val="none" w:sz="0" w:space="0" w:color="auto"/>
        <w:left w:val="none" w:sz="0" w:space="0" w:color="auto"/>
        <w:bottom w:val="none" w:sz="0" w:space="0" w:color="auto"/>
        <w:right w:val="none" w:sz="0" w:space="0" w:color="auto"/>
      </w:divBdr>
    </w:div>
    <w:div w:id="994451325">
      <w:bodyDiv w:val="1"/>
      <w:marLeft w:val="0"/>
      <w:marRight w:val="0"/>
      <w:marTop w:val="0"/>
      <w:marBottom w:val="0"/>
      <w:divBdr>
        <w:top w:val="none" w:sz="0" w:space="0" w:color="auto"/>
        <w:left w:val="none" w:sz="0" w:space="0" w:color="auto"/>
        <w:bottom w:val="none" w:sz="0" w:space="0" w:color="auto"/>
        <w:right w:val="none" w:sz="0" w:space="0" w:color="auto"/>
      </w:divBdr>
    </w:div>
    <w:div w:id="1030839825">
      <w:bodyDiv w:val="1"/>
      <w:marLeft w:val="0"/>
      <w:marRight w:val="0"/>
      <w:marTop w:val="0"/>
      <w:marBottom w:val="0"/>
      <w:divBdr>
        <w:top w:val="none" w:sz="0" w:space="0" w:color="auto"/>
        <w:left w:val="none" w:sz="0" w:space="0" w:color="auto"/>
        <w:bottom w:val="none" w:sz="0" w:space="0" w:color="auto"/>
        <w:right w:val="none" w:sz="0" w:space="0" w:color="auto"/>
      </w:divBdr>
    </w:div>
    <w:div w:id="1083260605">
      <w:bodyDiv w:val="1"/>
      <w:marLeft w:val="0"/>
      <w:marRight w:val="0"/>
      <w:marTop w:val="0"/>
      <w:marBottom w:val="0"/>
      <w:divBdr>
        <w:top w:val="none" w:sz="0" w:space="0" w:color="auto"/>
        <w:left w:val="none" w:sz="0" w:space="0" w:color="auto"/>
        <w:bottom w:val="none" w:sz="0" w:space="0" w:color="auto"/>
        <w:right w:val="none" w:sz="0" w:space="0" w:color="auto"/>
      </w:divBdr>
    </w:div>
    <w:div w:id="1134375624">
      <w:bodyDiv w:val="1"/>
      <w:marLeft w:val="0"/>
      <w:marRight w:val="0"/>
      <w:marTop w:val="0"/>
      <w:marBottom w:val="0"/>
      <w:divBdr>
        <w:top w:val="none" w:sz="0" w:space="0" w:color="auto"/>
        <w:left w:val="none" w:sz="0" w:space="0" w:color="auto"/>
        <w:bottom w:val="none" w:sz="0" w:space="0" w:color="auto"/>
        <w:right w:val="none" w:sz="0" w:space="0" w:color="auto"/>
      </w:divBdr>
    </w:div>
    <w:div w:id="1148014709">
      <w:bodyDiv w:val="1"/>
      <w:marLeft w:val="0"/>
      <w:marRight w:val="0"/>
      <w:marTop w:val="0"/>
      <w:marBottom w:val="0"/>
      <w:divBdr>
        <w:top w:val="none" w:sz="0" w:space="0" w:color="auto"/>
        <w:left w:val="none" w:sz="0" w:space="0" w:color="auto"/>
        <w:bottom w:val="none" w:sz="0" w:space="0" w:color="auto"/>
        <w:right w:val="none" w:sz="0" w:space="0" w:color="auto"/>
      </w:divBdr>
    </w:div>
    <w:div w:id="1150095748">
      <w:bodyDiv w:val="1"/>
      <w:marLeft w:val="0"/>
      <w:marRight w:val="0"/>
      <w:marTop w:val="0"/>
      <w:marBottom w:val="0"/>
      <w:divBdr>
        <w:top w:val="none" w:sz="0" w:space="0" w:color="auto"/>
        <w:left w:val="none" w:sz="0" w:space="0" w:color="auto"/>
        <w:bottom w:val="none" w:sz="0" w:space="0" w:color="auto"/>
        <w:right w:val="none" w:sz="0" w:space="0" w:color="auto"/>
      </w:divBdr>
    </w:div>
    <w:div w:id="1163666783">
      <w:bodyDiv w:val="1"/>
      <w:marLeft w:val="0"/>
      <w:marRight w:val="0"/>
      <w:marTop w:val="0"/>
      <w:marBottom w:val="0"/>
      <w:divBdr>
        <w:top w:val="none" w:sz="0" w:space="0" w:color="auto"/>
        <w:left w:val="none" w:sz="0" w:space="0" w:color="auto"/>
        <w:bottom w:val="none" w:sz="0" w:space="0" w:color="auto"/>
        <w:right w:val="none" w:sz="0" w:space="0" w:color="auto"/>
      </w:divBdr>
    </w:div>
    <w:div w:id="1168718281">
      <w:bodyDiv w:val="1"/>
      <w:marLeft w:val="0"/>
      <w:marRight w:val="0"/>
      <w:marTop w:val="0"/>
      <w:marBottom w:val="0"/>
      <w:divBdr>
        <w:top w:val="none" w:sz="0" w:space="0" w:color="auto"/>
        <w:left w:val="none" w:sz="0" w:space="0" w:color="auto"/>
        <w:bottom w:val="none" w:sz="0" w:space="0" w:color="auto"/>
        <w:right w:val="none" w:sz="0" w:space="0" w:color="auto"/>
      </w:divBdr>
    </w:div>
    <w:div w:id="1180508525">
      <w:bodyDiv w:val="1"/>
      <w:marLeft w:val="0"/>
      <w:marRight w:val="0"/>
      <w:marTop w:val="0"/>
      <w:marBottom w:val="0"/>
      <w:divBdr>
        <w:top w:val="none" w:sz="0" w:space="0" w:color="auto"/>
        <w:left w:val="none" w:sz="0" w:space="0" w:color="auto"/>
        <w:bottom w:val="none" w:sz="0" w:space="0" w:color="auto"/>
        <w:right w:val="none" w:sz="0" w:space="0" w:color="auto"/>
      </w:divBdr>
    </w:div>
    <w:div w:id="1196045813">
      <w:bodyDiv w:val="1"/>
      <w:marLeft w:val="0"/>
      <w:marRight w:val="0"/>
      <w:marTop w:val="0"/>
      <w:marBottom w:val="0"/>
      <w:divBdr>
        <w:top w:val="none" w:sz="0" w:space="0" w:color="auto"/>
        <w:left w:val="none" w:sz="0" w:space="0" w:color="auto"/>
        <w:bottom w:val="none" w:sz="0" w:space="0" w:color="auto"/>
        <w:right w:val="none" w:sz="0" w:space="0" w:color="auto"/>
      </w:divBdr>
    </w:div>
    <w:div w:id="1198080317">
      <w:bodyDiv w:val="1"/>
      <w:marLeft w:val="0"/>
      <w:marRight w:val="0"/>
      <w:marTop w:val="0"/>
      <w:marBottom w:val="0"/>
      <w:divBdr>
        <w:top w:val="none" w:sz="0" w:space="0" w:color="auto"/>
        <w:left w:val="none" w:sz="0" w:space="0" w:color="auto"/>
        <w:bottom w:val="none" w:sz="0" w:space="0" w:color="auto"/>
        <w:right w:val="none" w:sz="0" w:space="0" w:color="auto"/>
      </w:divBdr>
    </w:div>
    <w:div w:id="1201626379">
      <w:bodyDiv w:val="1"/>
      <w:marLeft w:val="0"/>
      <w:marRight w:val="0"/>
      <w:marTop w:val="0"/>
      <w:marBottom w:val="0"/>
      <w:divBdr>
        <w:top w:val="none" w:sz="0" w:space="0" w:color="auto"/>
        <w:left w:val="none" w:sz="0" w:space="0" w:color="auto"/>
        <w:bottom w:val="none" w:sz="0" w:space="0" w:color="auto"/>
        <w:right w:val="none" w:sz="0" w:space="0" w:color="auto"/>
      </w:divBdr>
    </w:div>
    <w:div w:id="1227451211">
      <w:bodyDiv w:val="1"/>
      <w:marLeft w:val="0"/>
      <w:marRight w:val="0"/>
      <w:marTop w:val="0"/>
      <w:marBottom w:val="0"/>
      <w:divBdr>
        <w:top w:val="none" w:sz="0" w:space="0" w:color="auto"/>
        <w:left w:val="none" w:sz="0" w:space="0" w:color="auto"/>
        <w:bottom w:val="none" w:sz="0" w:space="0" w:color="auto"/>
        <w:right w:val="none" w:sz="0" w:space="0" w:color="auto"/>
      </w:divBdr>
    </w:div>
    <w:div w:id="1267230308">
      <w:bodyDiv w:val="1"/>
      <w:marLeft w:val="0"/>
      <w:marRight w:val="0"/>
      <w:marTop w:val="0"/>
      <w:marBottom w:val="0"/>
      <w:divBdr>
        <w:top w:val="none" w:sz="0" w:space="0" w:color="auto"/>
        <w:left w:val="none" w:sz="0" w:space="0" w:color="auto"/>
        <w:bottom w:val="none" w:sz="0" w:space="0" w:color="auto"/>
        <w:right w:val="none" w:sz="0" w:space="0" w:color="auto"/>
      </w:divBdr>
    </w:div>
    <w:div w:id="1291210805">
      <w:bodyDiv w:val="1"/>
      <w:marLeft w:val="0"/>
      <w:marRight w:val="0"/>
      <w:marTop w:val="0"/>
      <w:marBottom w:val="0"/>
      <w:divBdr>
        <w:top w:val="none" w:sz="0" w:space="0" w:color="auto"/>
        <w:left w:val="none" w:sz="0" w:space="0" w:color="auto"/>
        <w:bottom w:val="none" w:sz="0" w:space="0" w:color="auto"/>
        <w:right w:val="none" w:sz="0" w:space="0" w:color="auto"/>
      </w:divBdr>
    </w:div>
    <w:div w:id="1310593356">
      <w:bodyDiv w:val="1"/>
      <w:marLeft w:val="0"/>
      <w:marRight w:val="0"/>
      <w:marTop w:val="0"/>
      <w:marBottom w:val="0"/>
      <w:divBdr>
        <w:top w:val="none" w:sz="0" w:space="0" w:color="auto"/>
        <w:left w:val="none" w:sz="0" w:space="0" w:color="auto"/>
        <w:bottom w:val="none" w:sz="0" w:space="0" w:color="auto"/>
        <w:right w:val="none" w:sz="0" w:space="0" w:color="auto"/>
      </w:divBdr>
    </w:div>
    <w:div w:id="1387097655">
      <w:bodyDiv w:val="1"/>
      <w:marLeft w:val="0"/>
      <w:marRight w:val="0"/>
      <w:marTop w:val="0"/>
      <w:marBottom w:val="0"/>
      <w:divBdr>
        <w:top w:val="none" w:sz="0" w:space="0" w:color="auto"/>
        <w:left w:val="none" w:sz="0" w:space="0" w:color="auto"/>
        <w:bottom w:val="none" w:sz="0" w:space="0" w:color="auto"/>
        <w:right w:val="none" w:sz="0" w:space="0" w:color="auto"/>
      </w:divBdr>
    </w:div>
    <w:div w:id="1417939143">
      <w:bodyDiv w:val="1"/>
      <w:marLeft w:val="0"/>
      <w:marRight w:val="0"/>
      <w:marTop w:val="0"/>
      <w:marBottom w:val="0"/>
      <w:divBdr>
        <w:top w:val="none" w:sz="0" w:space="0" w:color="auto"/>
        <w:left w:val="none" w:sz="0" w:space="0" w:color="auto"/>
        <w:bottom w:val="none" w:sz="0" w:space="0" w:color="auto"/>
        <w:right w:val="none" w:sz="0" w:space="0" w:color="auto"/>
      </w:divBdr>
    </w:div>
    <w:div w:id="1426458067">
      <w:bodyDiv w:val="1"/>
      <w:marLeft w:val="0"/>
      <w:marRight w:val="0"/>
      <w:marTop w:val="0"/>
      <w:marBottom w:val="0"/>
      <w:divBdr>
        <w:top w:val="none" w:sz="0" w:space="0" w:color="auto"/>
        <w:left w:val="none" w:sz="0" w:space="0" w:color="auto"/>
        <w:bottom w:val="none" w:sz="0" w:space="0" w:color="auto"/>
        <w:right w:val="none" w:sz="0" w:space="0" w:color="auto"/>
      </w:divBdr>
    </w:div>
    <w:div w:id="1466973909">
      <w:bodyDiv w:val="1"/>
      <w:marLeft w:val="0"/>
      <w:marRight w:val="0"/>
      <w:marTop w:val="0"/>
      <w:marBottom w:val="0"/>
      <w:divBdr>
        <w:top w:val="none" w:sz="0" w:space="0" w:color="auto"/>
        <w:left w:val="none" w:sz="0" w:space="0" w:color="auto"/>
        <w:bottom w:val="none" w:sz="0" w:space="0" w:color="auto"/>
        <w:right w:val="none" w:sz="0" w:space="0" w:color="auto"/>
      </w:divBdr>
    </w:div>
    <w:div w:id="1475176194">
      <w:bodyDiv w:val="1"/>
      <w:marLeft w:val="0"/>
      <w:marRight w:val="0"/>
      <w:marTop w:val="0"/>
      <w:marBottom w:val="0"/>
      <w:divBdr>
        <w:top w:val="none" w:sz="0" w:space="0" w:color="auto"/>
        <w:left w:val="none" w:sz="0" w:space="0" w:color="auto"/>
        <w:bottom w:val="none" w:sz="0" w:space="0" w:color="auto"/>
        <w:right w:val="none" w:sz="0" w:space="0" w:color="auto"/>
      </w:divBdr>
    </w:div>
    <w:div w:id="1528450875">
      <w:bodyDiv w:val="1"/>
      <w:marLeft w:val="0"/>
      <w:marRight w:val="0"/>
      <w:marTop w:val="0"/>
      <w:marBottom w:val="0"/>
      <w:divBdr>
        <w:top w:val="none" w:sz="0" w:space="0" w:color="auto"/>
        <w:left w:val="none" w:sz="0" w:space="0" w:color="auto"/>
        <w:bottom w:val="none" w:sz="0" w:space="0" w:color="auto"/>
        <w:right w:val="none" w:sz="0" w:space="0" w:color="auto"/>
      </w:divBdr>
    </w:div>
    <w:div w:id="1531916451">
      <w:bodyDiv w:val="1"/>
      <w:marLeft w:val="0"/>
      <w:marRight w:val="0"/>
      <w:marTop w:val="0"/>
      <w:marBottom w:val="0"/>
      <w:divBdr>
        <w:top w:val="none" w:sz="0" w:space="0" w:color="auto"/>
        <w:left w:val="none" w:sz="0" w:space="0" w:color="auto"/>
        <w:bottom w:val="none" w:sz="0" w:space="0" w:color="auto"/>
        <w:right w:val="none" w:sz="0" w:space="0" w:color="auto"/>
      </w:divBdr>
    </w:div>
    <w:div w:id="1600336304">
      <w:bodyDiv w:val="1"/>
      <w:marLeft w:val="0"/>
      <w:marRight w:val="0"/>
      <w:marTop w:val="0"/>
      <w:marBottom w:val="0"/>
      <w:divBdr>
        <w:top w:val="none" w:sz="0" w:space="0" w:color="auto"/>
        <w:left w:val="none" w:sz="0" w:space="0" w:color="auto"/>
        <w:bottom w:val="none" w:sz="0" w:space="0" w:color="auto"/>
        <w:right w:val="none" w:sz="0" w:space="0" w:color="auto"/>
      </w:divBdr>
    </w:div>
    <w:div w:id="1622957007">
      <w:bodyDiv w:val="1"/>
      <w:marLeft w:val="0"/>
      <w:marRight w:val="0"/>
      <w:marTop w:val="0"/>
      <w:marBottom w:val="0"/>
      <w:divBdr>
        <w:top w:val="none" w:sz="0" w:space="0" w:color="auto"/>
        <w:left w:val="none" w:sz="0" w:space="0" w:color="auto"/>
        <w:bottom w:val="none" w:sz="0" w:space="0" w:color="auto"/>
        <w:right w:val="none" w:sz="0" w:space="0" w:color="auto"/>
      </w:divBdr>
    </w:div>
    <w:div w:id="1695036200">
      <w:bodyDiv w:val="1"/>
      <w:marLeft w:val="0"/>
      <w:marRight w:val="0"/>
      <w:marTop w:val="0"/>
      <w:marBottom w:val="0"/>
      <w:divBdr>
        <w:top w:val="none" w:sz="0" w:space="0" w:color="auto"/>
        <w:left w:val="none" w:sz="0" w:space="0" w:color="auto"/>
        <w:bottom w:val="none" w:sz="0" w:space="0" w:color="auto"/>
        <w:right w:val="none" w:sz="0" w:space="0" w:color="auto"/>
      </w:divBdr>
    </w:div>
    <w:div w:id="1695570308">
      <w:bodyDiv w:val="1"/>
      <w:marLeft w:val="0"/>
      <w:marRight w:val="0"/>
      <w:marTop w:val="0"/>
      <w:marBottom w:val="0"/>
      <w:divBdr>
        <w:top w:val="none" w:sz="0" w:space="0" w:color="auto"/>
        <w:left w:val="none" w:sz="0" w:space="0" w:color="auto"/>
        <w:bottom w:val="none" w:sz="0" w:space="0" w:color="auto"/>
        <w:right w:val="none" w:sz="0" w:space="0" w:color="auto"/>
      </w:divBdr>
    </w:div>
    <w:div w:id="1712725122">
      <w:bodyDiv w:val="1"/>
      <w:marLeft w:val="0"/>
      <w:marRight w:val="0"/>
      <w:marTop w:val="0"/>
      <w:marBottom w:val="0"/>
      <w:divBdr>
        <w:top w:val="none" w:sz="0" w:space="0" w:color="auto"/>
        <w:left w:val="none" w:sz="0" w:space="0" w:color="auto"/>
        <w:bottom w:val="none" w:sz="0" w:space="0" w:color="auto"/>
        <w:right w:val="none" w:sz="0" w:space="0" w:color="auto"/>
      </w:divBdr>
    </w:div>
    <w:div w:id="1724864674">
      <w:bodyDiv w:val="1"/>
      <w:marLeft w:val="0"/>
      <w:marRight w:val="0"/>
      <w:marTop w:val="0"/>
      <w:marBottom w:val="0"/>
      <w:divBdr>
        <w:top w:val="none" w:sz="0" w:space="0" w:color="auto"/>
        <w:left w:val="none" w:sz="0" w:space="0" w:color="auto"/>
        <w:bottom w:val="none" w:sz="0" w:space="0" w:color="auto"/>
        <w:right w:val="none" w:sz="0" w:space="0" w:color="auto"/>
      </w:divBdr>
    </w:div>
    <w:div w:id="1801340730">
      <w:bodyDiv w:val="1"/>
      <w:marLeft w:val="0"/>
      <w:marRight w:val="0"/>
      <w:marTop w:val="0"/>
      <w:marBottom w:val="0"/>
      <w:divBdr>
        <w:top w:val="none" w:sz="0" w:space="0" w:color="auto"/>
        <w:left w:val="none" w:sz="0" w:space="0" w:color="auto"/>
        <w:bottom w:val="none" w:sz="0" w:space="0" w:color="auto"/>
        <w:right w:val="none" w:sz="0" w:space="0" w:color="auto"/>
      </w:divBdr>
    </w:div>
    <w:div w:id="1826238615">
      <w:bodyDiv w:val="1"/>
      <w:marLeft w:val="0"/>
      <w:marRight w:val="0"/>
      <w:marTop w:val="0"/>
      <w:marBottom w:val="0"/>
      <w:divBdr>
        <w:top w:val="none" w:sz="0" w:space="0" w:color="auto"/>
        <w:left w:val="none" w:sz="0" w:space="0" w:color="auto"/>
        <w:bottom w:val="none" w:sz="0" w:space="0" w:color="auto"/>
        <w:right w:val="none" w:sz="0" w:space="0" w:color="auto"/>
      </w:divBdr>
    </w:div>
    <w:div w:id="1832942674">
      <w:bodyDiv w:val="1"/>
      <w:marLeft w:val="0"/>
      <w:marRight w:val="0"/>
      <w:marTop w:val="0"/>
      <w:marBottom w:val="0"/>
      <w:divBdr>
        <w:top w:val="none" w:sz="0" w:space="0" w:color="auto"/>
        <w:left w:val="none" w:sz="0" w:space="0" w:color="auto"/>
        <w:bottom w:val="none" w:sz="0" w:space="0" w:color="auto"/>
        <w:right w:val="none" w:sz="0" w:space="0" w:color="auto"/>
      </w:divBdr>
    </w:div>
    <w:div w:id="1847675055">
      <w:bodyDiv w:val="1"/>
      <w:marLeft w:val="0"/>
      <w:marRight w:val="0"/>
      <w:marTop w:val="0"/>
      <w:marBottom w:val="0"/>
      <w:divBdr>
        <w:top w:val="none" w:sz="0" w:space="0" w:color="auto"/>
        <w:left w:val="none" w:sz="0" w:space="0" w:color="auto"/>
        <w:bottom w:val="none" w:sz="0" w:space="0" w:color="auto"/>
        <w:right w:val="none" w:sz="0" w:space="0" w:color="auto"/>
      </w:divBdr>
    </w:div>
    <w:div w:id="1902327400">
      <w:bodyDiv w:val="1"/>
      <w:marLeft w:val="0"/>
      <w:marRight w:val="0"/>
      <w:marTop w:val="0"/>
      <w:marBottom w:val="0"/>
      <w:divBdr>
        <w:top w:val="none" w:sz="0" w:space="0" w:color="auto"/>
        <w:left w:val="none" w:sz="0" w:space="0" w:color="auto"/>
        <w:bottom w:val="none" w:sz="0" w:space="0" w:color="auto"/>
        <w:right w:val="none" w:sz="0" w:space="0" w:color="auto"/>
      </w:divBdr>
    </w:div>
    <w:div w:id="1923831680">
      <w:bodyDiv w:val="1"/>
      <w:marLeft w:val="0"/>
      <w:marRight w:val="0"/>
      <w:marTop w:val="0"/>
      <w:marBottom w:val="0"/>
      <w:divBdr>
        <w:top w:val="none" w:sz="0" w:space="0" w:color="auto"/>
        <w:left w:val="none" w:sz="0" w:space="0" w:color="auto"/>
        <w:bottom w:val="none" w:sz="0" w:space="0" w:color="auto"/>
        <w:right w:val="none" w:sz="0" w:space="0" w:color="auto"/>
      </w:divBdr>
    </w:div>
    <w:div w:id="1937706393">
      <w:bodyDiv w:val="1"/>
      <w:marLeft w:val="0"/>
      <w:marRight w:val="0"/>
      <w:marTop w:val="0"/>
      <w:marBottom w:val="0"/>
      <w:divBdr>
        <w:top w:val="none" w:sz="0" w:space="0" w:color="auto"/>
        <w:left w:val="none" w:sz="0" w:space="0" w:color="auto"/>
        <w:bottom w:val="none" w:sz="0" w:space="0" w:color="auto"/>
        <w:right w:val="none" w:sz="0" w:space="0" w:color="auto"/>
      </w:divBdr>
    </w:div>
    <w:div w:id="1989284641">
      <w:bodyDiv w:val="1"/>
      <w:marLeft w:val="0"/>
      <w:marRight w:val="0"/>
      <w:marTop w:val="0"/>
      <w:marBottom w:val="0"/>
      <w:divBdr>
        <w:top w:val="none" w:sz="0" w:space="0" w:color="auto"/>
        <w:left w:val="none" w:sz="0" w:space="0" w:color="auto"/>
        <w:bottom w:val="none" w:sz="0" w:space="0" w:color="auto"/>
        <w:right w:val="none" w:sz="0" w:space="0" w:color="auto"/>
      </w:divBdr>
    </w:div>
    <w:div w:id="2005816371">
      <w:bodyDiv w:val="1"/>
      <w:marLeft w:val="0"/>
      <w:marRight w:val="0"/>
      <w:marTop w:val="0"/>
      <w:marBottom w:val="0"/>
      <w:divBdr>
        <w:top w:val="none" w:sz="0" w:space="0" w:color="auto"/>
        <w:left w:val="none" w:sz="0" w:space="0" w:color="auto"/>
        <w:bottom w:val="none" w:sz="0" w:space="0" w:color="auto"/>
        <w:right w:val="none" w:sz="0" w:space="0" w:color="auto"/>
      </w:divBdr>
    </w:div>
    <w:div w:id="2032948432">
      <w:bodyDiv w:val="1"/>
      <w:marLeft w:val="0"/>
      <w:marRight w:val="0"/>
      <w:marTop w:val="0"/>
      <w:marBottom w:val="0"/>
      <w:divBdr>
        <w:top w:val="none" w:sz="0" w:space="0" w:color="auto"/>
        <w:left w:val="none" w:sz="0" w:space="0" w:color="auto"/>
        <w:bottom w:val="none" w:sz="0" w:space="0" w:color="auto"/>
        <w:right w:val="none" w:sz="0" w:space="0" w:color="auto"/>
      </w:divBdr>
    </w:div>
    <w:div w:id="2049404112">
      <w:bodyDiv w:val="1"/>
      <w:marLeft w:val="0"/>
      <w:marRight w:val="0"/>
      <w:marTop w:val="0"/>
      <w:marBottom w:val="0"/>
      <w:divBdr>
        <w:top w:val="none" w:sz="0" w:space="0" w:color="auto"/>
        <w:left w:val="none" w:sz="0" w:space="0" w:color="auto"/>
        <w:bottom w:val="none" w:sz="0" w:space="0" w:color="auto"/>
        <w:right w:val="none" w:sz="0" w:space="0" w:color="auto"/>
      </w:divBdr>
    </w:div>
    <w:div w:id="2056538037">
      <w:bodyDiv w:val="1"/>
      <w:marLeft w:val="0"/>
      <w:marRight w:val="0"/>
      <w:marTop w:val="0"/>
      <w:marBottom w:val="0"/>
      <w:divBdr>
        <w:top w:val="none" w:sz="0" w:space="0" w:color="auto"/>
        <w:left w:val="none" w:sz="0" w:space="0" w:color="auto"/>
        <w:bottom w:val="none" w:sz="0" w:space="0" w:color="auto"/>
        <w:right w:val="none" w:sz="0" w:space="0" w:color="auto"/>
      </w:divBdr>
    </w:div>
    <w:div w:id="2080590551">
      <w:bodyDiv w:val="1"/>
      <w:marLeft w:val="0"/>
      <w:marRight w:val="0"/>
      <w:marTop w:val="0"/>
      <w:marBottom w:val="0"/>
      <w:divBdr>
        <w:top w:val="none" w:sz="0" w:space="0" w:color="auto"/>
        <w:left w:val="none" w:sz="0" w:space="0" w:color="auto"/>
        <w:bottom w:val="none" w:sz="0" w:space="0" w:color="auto"/>
        <w:right w:val="none" w:sz="0" w:space="0" w:color="auto"/>
      </w:divBdr>
    </w:div>
    <w:div w:id="2109034993">
      <w:bodyDiv w:val="1"/>
      <w:marLeft w:val="0"/>
      <w:marRight w:val="0"/>
      <w:marTop w:val="0"/>
      <w:marBottom w:val="0"/>
      <w:divBdr>
        <w:top w:val="none" w:sz="0" w:space="0" w:color="auto"/>
        <w:left w:val="none" w:sz="0" w:space="0" w:color="auto"/>
        <w:bottom w:val="none" w:sz="0" w:space="0" w:color="auto"/>
        <w:right w:val="none" w:sz="0" w:space="0" w:color="auto"/>
      </w:divBdr>
    </w:div>
    <w:div w:id="2112241116">
      <w:bodyDiv w:val="1"/>
      <w:marLeft w:val="0"/>
      <w:marRight w:val="0"/>
      <w:marTop w:val="0"/>
      <w:marBottom w:val="0"/>
      <w:divBdr>
        <w:top w:val="none" w:sz="0" w:space="0" w:color="auto"/>
        <w:left w:val="none" w:sz="0" w:space="0" w:color="auto"/>
        <w:bottom w:val="none" w:sz="0" w:space="0" w:color="auto"/>
        <w:right w:val="none" w:sz="0" w:space="0" w:color="auto"/>
      </w:divBdr>
    </w:div>
    <w:div w:id="2118331222">
      <w:bodyDiv w:val="1"/>
      <w:marLeft w:val="0"/>
      <w:marRight w:val="0"/>
      <w:marTop w:val="0"/>
      <w:marBottom w:val="0"/>
      <w:divBdr>
        <w:top w:val="none" w:sz="0" w:space="0" w:color="auto"/>
        <w:left w:val="none" w:sz="0" w:space="0" w:color="auto"/>
        <w:bottom w:val="none" w:sz="0" w:space="0" w:color="auto"/>
        <w:right w:val="none" w:sz="0" w:space="0" w:color="auto"/>
      </w:divBdr>
    </w:div>
    <w:div w:id="2130317663">
      <w:bodyDiv w:val="1"/>
      <w:marLeft w:val="0"/>
      <w:marRight w:val="0"/>
      <w:marTop w:val="0"/>
      <w:marBottom w:val="0"/>
      <w:divBdr>
        <w:top w:val="none" w:sz="0" w:space="0" w:color="auto"/>
        <w:left w:val="none" w:sz="0" w:space="0" w:color="auto"/>
        <w:bottom w:val="none" w:sz="0" w:space="0" w:color="auto"/>
        <w:right w:val="none" w:sz="0" w:space="0" w:color="auto"/>
      </w:divBdr>
    </w:div>
    <w:div w:id="21303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3A69A-7A48-4571-B571-6A114B38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4793</Words>
  <Characters>25406</Characters>
  <Application>Microsoft Office Word</Application>
  <DocSecurity>0</DocSecurity>
  <Lines>211</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Mossige</dc:creator>
  <cp:keywords/>
  <dc:description/>
  <cp:lastModifiedBy>Nora Yasmin Olsen</cp:lastModifiedBy>
  <cp:revision>2</cp:revision>
  <dcterms:created xsi:type="dcterms:W3CDTF">2021-10-15T07:13:00Z</dcterms:created>
  <dcterms:modified xsi:type="dcterms:W3CDTF">2021-10-15T07:13:00Z</dcterms:modified>
</cp:coreProperties>
</file>