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82A1" w14:textId="77777777" w:rsidR="00524A90" w:rsidRPr="00FB1C88" w:rsidRDefault="00524A90" w:rsidP="00524A90">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56342F3B" w14:textId="41A62B69" w:rsidR="00524A90" w:rsidRPr="00FB1C88" w:rsidRDefault="00524A90" w:rsidP="00524A90">
      <w:pPr>
        <w:jc w:val="center"/>
        <w:rPr>
          <w:rFonts w:ascii="Times New Roman" w:hAnsi="Times New Roman" w:cs="Times New Roman"/>
        </w:rPr>
      </w:pPr>
      <w:r w:rsidRPr="00FB1C88">
        <w:rPr>
          <w:rFonts w:ascii="Times New Roman" w:hAnsi="Times New Roman" w:cs="Times New Roman"/>
        </w:rPr>
        <w:t xml:space="preserve">Fag: </w:t>
      </w:r>
      <w:r>
        <w:rPr>
          <w:rFonts w:ascii="Times New Roman" w:hAnsi="Times New Roman" w:cs="Times New Roman"/>
        </w:rPr>
        <w:t>BRV 210 Forvaltningsrett II</w:t>
      </w:r>
    </w:p>
    <w:p w14:paraId="2B04D4FC" w14:textId="39EB2464" w:rsidR="00524A90" w:rsidRPr="00FB1C88" w:rsidRDefault="00524A90" w:rsidP="00524A90">
      <w:pPr>
        <w:jc w:val="center"/>
        <w:rPr>
          <w:rFonts w:ascii="Times New Roman" w:hAnsi="Times New Roman" w:cs="Times New Roman"/>
        </w:rPr>
      </w:pPr>
      <w:r w:rsidRPr="00FB1C88">
        <w:rPr>
          <w:rFonts w:ascii="Times New Roman" w:hAnsi="Times New Roman" w:cs="Times New Roman"/>
        </w:rPr>
        <w:t xml:space="preserve">Eksamensdato: </w:t>
      </w:r>
      <w:r>
        <w:rPr>
          <w:rFonts w:ascii="Times New Roman" w:hAnsi="Times New Roman" w:cs="Times New Roman"/>
        </w:rPr>
        <w:t>07.06.2022</w:t>
      </w:r>
    </w:p>
    <w:p w14:paraId="736B8642" w14:textId="77D23582" w:rsidR="00524A90" w:rsidRPr="00FB1C88" w:rsidRDefault="00524A90" w:rsidP="00524A90">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Simen Eidet</w:t>
      </w:r>
    </w:p>
    <w:p w14:paraId="7F0A9373" w14:textId="77777777" w:rsidR="00524A90" w:rsidRPr="00FB1C88" w:rsidRDefault="00524A90" w:rsidP="00524A90">
      <w:pPr>
        <w:jc w:val="center"/>
        <w:rPr>
          <w:rFonts w:ascii="Times New Roman" w:hAnsi="Times New Roman" w:cs="Times New Roman"/>
        </w:rPr>
      </w:pPr>
    </w:p>
    <w:p w14:paraId="07311239" w14:textId="62C1DF68" w:rsidR="005817B0" w:rsidRPr="00FB1C88" w:rsidRDefault="00524A90" w:rsidP="006A4F10">
      <w:pPr>
        <w:jc w:val="center"/>
        <w:rPr>
          <w:rFonts w:ascii="Times New Roman" w:hAnsi="Times New Roman" w:cs="Times New Roman"/>
        </w:rPr>
      </w:pPr>
      <w:r w:rsidRPr="006A4F10">
        <w:rPr>
          <w:rFonts w:ascii="Times New Roman" w:hAnsi="Times New Roman" w:cs="Times New Roman"/>
        </w:rPr>
        <w:t>Besvarelse kommentert av:</w:t>
      </w:r>
      <w:r w:rsidRPr="00FB1C88">
        <w:rPr>
          <w:rFonts w:ascii="Times New Roman" w:hAnsi="Times New Roman" w:cs="Times New Roman"/>
        </w:rPr>
        <w:t xml:space="preserve"> </w:t>
      </w:r>
      <w:r w:rsidR="005817B0">
        <w:rPr>
          <w:rFonts w:ascii="Times New Roman" w:hAnsi="Times New Roman" w:cs="Times New Roman"/>
        </w:rPr>
        <w:t xml:space="preserve">Advokatfullmektig Stine Rørtveit </w:t>
      </w:r>
    </w:p>
    <w:p w14:paraId="2C0C5135" w14:textId="77777777" w:rsidR="00524A90" w:rsidRPr="00FB1C88" w:rsidRDefault="00524A90" w:rsidP="00524A90">
      <w:pPr>
        <w:jc w:val="center"/>
        <w:rPr>
          <w:rFonts w:ascii="Times New Roman" w:hAnsi="Times New Roman" w:cs="Times New Roman"/>
        </w:rPr>
      </w:pPr>
    </w:p>
    <w:p w14:paraId="6F9439D0" w14:textId="77777777" w:rsidR="00524A90" w:rsidRPr="00FB1C88" w:rsidRDefault="00524A90" w:rsidP="00524A90">
      <w:pPr>
        <w:jc w:val="center"/>
        <w:rPr>
          <w:rFonts w:ascii="Times New Roman" w:hAnsi="Times New Roman" w:cs="Times New Roman"/>
        </w:rPr>
      </w:pPr>
    </w:p>
    <w:p w14:paraId="247ADF6B" w14:textId="77777777" w:rsidR="00524A90" w:rsidRPr="00FB1C88" w:rsidRDefault="00524A90" w:rsidP="00524A90">
      <w:pPr>
        <w:jc w:val="center"/>
        <w:rPr>
          <w:rFonts w:ascii="Times New Roman" w:hAnsi="Times New Roman" w:cs="Times New Roman"/>
        </w:rPr>
      </w:pPr>
    </w:p>
    <w:p w14:paraId="18D9D348" w14:textId="77777777" w:rsidR="00524A90" w:rsidRPr="00FB1C88" w:rsidRDefault="00524A90" w:rsidP="00524A90">
      <w:pPr>
        <w:jc w:val="center"/>
        <w:rPr>
          <w:rFonts w:ascii="Times New Roman" w:hAnsi="Times New Roman" w:cs="Times New Roman"/>
        </w:rPr>
      </w:pPr>
      <w:r w:rsidRPr="00FB1C88">
        <w:rPr>
          <w:rFonts w:ascii="Times New Roman" w:hAnsi="Times New Roman" w:cs="Times New Roman"/>
        </w:rPr>
        <w:t>I samarbeid med</w:t>
      </w:r>
    </w:p>
    <w:p w14:paraId="778B289A" w14:textId="77777777" w:rsidR="00524A90" w:rsidRPr="00FB1C88" w:rsidRDefault="00524A90" w:rsidP="00524A90">
      <w:pPr>
        <w:jc w:val="center"/>
        <w:rPr>
          <w:rFonts w:ascii="Times New Roman" w:hAnsi="Times New Roman" w:cs="Times New Roman"/>
        </w:rPr>
      </w:pPr>
    </w:p>
    <w:p w14:paraId="30A185AC" w14:textId="77777777" w:rsidR="00524A90" w:rsidRPr="00FB1C88" w:rsidRDefault="00524A90" w:rsidP="00524A90">
      <w:pPr>
        <w:jc w:val="center"/>
        <w:rPr>
          <w:rFonts w:ascii="Times New Roman" w:hAnsi="Times New Roman" w:cs="Times New Roman"/>
        </w:rPr>
      </w:pPr>
      <w:r>
        <w:rPr>
          <w:rFonts w:ascii="Times New Roman" w:hAnsi="Times New Roman" w:cs="Times New Roman"/>
          <w:noProof/>
        </w:rPr>
        <w:drawing>
          <wp:inline distT="0" distB="0" distL="0" distR="0" wp14:anchorId="0DD6C980" wp14:editId="03FCE64E">
            <wp:extent cx="5756910" cy="22453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3F91D659" w14:textId="77777777" w:rsidR="00524A90" w:rsidRPr="00FB1C88" w:rsidRDefault="00524A90" w:rsidP="00524A90">
      <w:pPr>
        <w:jc w:val="center"/>
        <w:rPr>
          <w:rFonts w:ascii="Times New Roman" w:hAnsi="Times New Roman" w:cs="Times New Roman"/>
          <w:sz w:val="20"/>
          <w:szCs w:val="20"/>
        </w:rPr>
      </w:pPr>
    </w:p>
    <w:p w14:paraId="58D8FD61" w14:textId="7AC866B6" w:rsidR="00524A90" w:rsidRPr="00FB1C88" w:rsidRDefault="00524A90" w:rsidP="00524A90">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w:t>
      </w:r>
      <w:r w:rsidR="006A4F10">
        <w:rPr>
          <w:rFonts w:ascii="Times New Roman" w:hAnsi="Times New Roman" w:cs="Times New Roman"/>
          <w:sz w:val="20"/>
          <w:szCs w:val="20"/>
        </w:rPr>
        <w:t>Idun Øye</w:t>
      </w:r>
      <w:r w:rsidRPr="00FB1C88">
        <w:rPr>
          <w:rFonts w:ascii="Times New Roman" w:hAnsi="Times New Roman" w:cs="Times New Roman"/>
          <w:sz w:val="20"/>
          <w:szCs w:val="20"/>
        </w:rPr>
        <w:t xml:space="preserve">, fagansvarlig </w:t>
      </w:r>
      <w:proofErr w:type="spellStart"/>
      <w:r w:rsidRPr="00FB1C88">
        <w:rPr>
          <w:rFonts w:ascii="Times New Roman" w:hAnsi="Times New Roman" w:cs="Times New Roman"/>
          <w:sz w:val="20"/>
          <w:szCs w:val="20"/>
        </w:rPr>
        <w:t>JUFO</w:t>
      </w:r>
      <w:proofErr w:type="spellEnd"/>
      <w:r w:rsidRPr="00FB1C88">
        <w:rPr>
          <w:rFonts w:ascii="Times New Roman" w:hAnsi="Times New Roman" w:cs="Times New Roman"/>
          <w:sz w:val="20"/>
          <w:szCs w:val="20"/>
        </w:rPr>
        <w:t xml:space="preserve"> 20</w:t>
      </w:r>
      <w:r>
        <w:rPr>
          <w:rFonts w:ascii="Times New Roman" w:hAnsi="Times New Roman" w:cs="Times New Roman"/>
          <w:sz w:val="20"/>
          <w:szCs w:val="20"/>
        </w:rPr>
        <w:t>2</w:t>
      </w:r>
      <w:r w:rsidR="006A4F10">
        <w:rPr>
          <w:rFonts w:ascii="Times New Roman" w:hAnsi="Times New Roman" w:cs="Times New Roman"/>
          <w:sz w:val="20"/>
          <w:szCs w:val="20"/>
        </w:rPr>
        <w:t>3</w:t>
      </w:r>
      <w:r>
        <w:rPr>
          <w:rFonts w:ascii="Times New Roman" w:hAnsi="Times New Roman" w:cs="Times New Roman"/>
          <w:sz w:val="20"/>
          <w:szCs w:val="20"/>
        </w:rPr>
        <w:t xml:space="preserve">. Oppgaven inneholder både kandidatens besvarelse og oppgaveteksten. Da oppgaveteksten vises løpende i oppgaven er denne farget lysegrå slik at det skal være lettere å skille fra kandidatens besvarelse. </w:t>
      </w:r>
    </w:p>
    <w:p w14:paraId="177D6568" w14:textId="77777777" w:rsidR="00524A90" w:rsidRDefault="00524A90" w:rsidP="00524A90"/>
    <w:p w14:paraId="40A8013A" w14:textId="77777777" w:rsidR="00524A90" w:rsidRDefault="00524A90" w:rsidP="00524A90"/>
    <w:p w14:paraId="0843DBA0" w14:textId="77777777" w:rsidR="00524A90" w:rsidRDefault="00524A90" w:rsidP="00524A90"/>
    <w:p w14:paraId="2E4D3C87" w14:textId="77777777" w:rsidR="00524A90" w:rsidRDefault="00524A90" w:rsidP="00524A90"/>
    <w:p w14:paraId="6417D1BF" w14:textId="77777777" w:rsidR="00524A90" w:rsidRDefault="00524A90" w:rsidP="00524A90"/>
    <w:p w14:paraId="00D669E7" w14:textId="77777777" w:rsidR="00524A90" w:rsidRDefault="00524A90" w:rsidP="00524A90"/>
    <w:p w14:paraId="3CA96A68" w14:textId="77777777" w:rsidR="00524A90" w:rsidRDefault="00524A90" w:rsidP="00524A90"/>
    <w:p w14:paraId="4A63E70E" w14:textId="77777777" w:rsidR="00524A90" w:rsidRDefault="00524A90" w:rsidP="00524A90"/>
    <w:p w14:paraId="75A3F021" w14:textId="77777777" w:rsidR="00524A90" w:rsidRDefault="00524A90" w:rsidP="00524A90"/>
    <w:p w14:paraId="2D401F58" w14:textId="77777777" w:rsidR="00524A90" w:rsidRDefault="00524A90" w:rsidP="00524A90"/>
    <w:p w14:paraId="0FFF4877" w14:textId="77777777" w:rsidR="00524A90" w:rsidRDefault="00524A90" w:rsidP="00524A90"/>
    <w:p w14:paraId="4F8BBA5F" w14:textId="77777777" w:rsidR="00524A90" w:rsidRDefault="00524A90" w:rsidP="00524A90"/>
    <w:p w14:paraId="3E79B0BE" w14:textId="77777777" w:rsidR="00524A90" w:rsidRDefault="00524A90" w:rsidP="00524A90"/>
    <w:p w14:paraId="5D7E47E2" w14:textId="77777777" w:rsidR="00524A90" w:rsidRDefault="00524A90" w:rsidP="00524A90"/>
    <w:p w14:paraId="5098814B" w14:textId="77777777" w:rsidR="00524A90" w:rsidRDefault="00524A90" w:rsidP="00524A90"/>
    <w:p w14:paraId="05A4EC12" w14:textId="77777777" w:rsidR="00524A90" w:rsidRDefault="00524A90" w:rsidP="00524A90"/>
    <w:p w14:paraId="23012F81" w14:textId="77777777" w:rsidR="00524A90" w:rsidRDefault="00524A90" w:rsidP="00524A90"/>
    <w:p w14:paraId="7F882DD8" w14:textId="77777777" w:rsidR="00524A90" w:rsidRDefault="00524A90" w:rsidP="00524A90"/>
    <w:p w14:paraId="2653AA56" w14:textId="77777777" w:rsidR="00524A90" w:rsidRDefault="00524A90" w:rsidP="00524A90"/>
    <w:p w14:paraId="72BA6A40" w14:textId="77777777" w:rsidR="00524A90" w:rsidRDefault="00524A90" w:rsidP="00524A90"/>
    <w:p w14:paraId="748AFE40" w14:textId="77777777" w:rsidR="00524A90" w:rsidRDefault="00524A90" w:rsidP="00524A90"/>
    <w:p w14:paraId="1348D7C3" w14:textId="77777777" w:rsidR="00524A90" w:rsidRPr="00124388" w:rsidRDefault="00524A90" w:rsidP="00524A90">
      <w:pPr>
        <w:spacing w:line="360" w:lineRule="auto"/>
        <w:rPr>
          <w:rFonts w:ascii="Times New Roman" w:hAnsi="Times New Roman" w:cs="Times New Roman"/>
          <w:color w:val="A6A6A6" w:themeColor="background1" w:themeShade="A6"/>
        </w:rPr>
      </w:pPr>
      <w:r w:rsidRPr="00124388">
        <w:rPr>
          <w:rFonts w:ascii="Times New Roman" w:hAnsi="Times New Roman" w:cs="Times New Roman"/>
          <w:color w:val="A6A6A6" w:themeColor="background1" w:themeShade="A6"/>
        </w:rPr>
        <w:lastRenderedPageBreak/>
        <w:t>Oppgavetekst:</w:t>
      </w:r>
    </w:p>
    <w:p w14:paraId="4A46711C" w14:textId="77777777" w:rsidR="00524A90" w:rsidRPr="00524A90" w:rsidRDefault="00524A90" w:rsidP="00524A90">
      <w:pPr>
        <w:rPr>
          <w:rFonts w:ascii="Times New Roman" w:hAnsi="Times New Roman" w:cs="Times New Roman"/>
          <w:color w:val="A6A6A6" w:themeColor="background1" w:themeShade="A6"/>
        </w:rPr>
      </w:pPr>
      <w:r w:rsidRPr="00524A90">
        <w:rPr>
          <w:rFonts w:ascii="Times New Roman" w:hAnsi="Times New Roman" w:cs="Times New Roman"/>
          <w:color w:val="A6A6A6" w:themeColor="background1" w:themeShade="A6"/>
        </w:rPr>
        <w:t xml:space="preserve">Alkoholloven har </w:t>
      </w:r>
      <w:proofErr w:type="gramStart"/>
      <w:r w:rsidRPr="00524A90">
        <w:rPr>
          <w:rFonts w:ascii="Times New Roman" w:hAnsi="Times New Roman" w:cs="Times New Roman"/>
          <w:color w:val="A6A6A6" w:themeColor="background1" w:themeShade="A6"/>
        </w:rPr>
        <w:t>vedrørende</w:t>
      </w:r>
      <w:proofErr w:type="gramEnd"/>
      <w:r w:rsidRPr="00524A90">
        <w:rPr>
          <w:rFonts w:ascii="Times New Roman" w:hAnsi="Times New Roman" w:cs="Times New Roman"/>
          <w:color w:val="A6A6A6" w:themeColor="background1" w:themeShade="A6"/>
        </w:rPr>
        <w:t xml:space="preserve"> oppgaven følgende relevante bestemmelser:</w:t>
      </w:r>
    </w:p>
    <w:p w14:paraId="162745ED" w14:textId="77777777" w:rsidR="00524A90" w:rsidRDefault="00524A90" w:rsidP="00524A90">
      <w:pPr>
        <w:rPr>
          <w:rFonts w:ascii="Times New Roman" w:hAnsi="Times New Roman" w:cs="Times New Roman"/>
          <w:i/>
          <w:color w:val="A6A6A6" w:themeColor="background1" w:themeShade="A6"/>
        </w:rPr>
      </w:pPr>
    </w:p>
    <w:p w14:paraId="0B6E1950" w14:textId="6B6B8056" w:rsidR="00524A90" w:rsidRPr="00524A90" w:rsidRDefault="00524A90" w:rsidP="00524A90">
      <w:pPr>
        <w:rPr>
          <w:rFonts w:ascii="Times New Roman" w:hAnsi="Times New Roman" w:cs="Times New Roman"/>
          <w:i/>
          <w:color w:val="A6A6A6" w:themeColor="background1" w:themeShade="A6"/>
        </w:rPr>
      </w:pPr>
      <w:r w:rsidRPr="00524A90">
        <w:rPr>
          <w:rFonts w:ascii="Times New Roman" w:hAnsi="Times New Roman" w:cs="Times New Roman"/>
          <w:i/>
          <w:color w:val="A6A6A6" w:themeColor="background1" w:themeShade="A6"/>
        </w:rPr>
        <w:t>«§ 1-1. Lovens formål.</w:t>
      </w:r>
    </w:p>
    <w:p w14:paraId="6EA7CCF3" w14:textId="77777777" w:rsidR="00524A90" w:rsidRDefault="00524A90" w:rsidP="00524A90">
      <w:pPr>
        <w:rPr>
          <w:rFonts w:ascii="Times New Roman" w:hAnsi="Times New Roman" w:cs="Times New Roman"/>
          <w:i/>
          <w:color w:val="A6A6A6" w:themeColor="background1" w:themeShade="A6"/>
        </w:rPr>
      </w:pPr>
    </w:p>
    <w:p w14:paraId="19CDD93F" w14:textId="02400FB9" w:rsidR="00524A90" w:rsidRPr="00524A90" w:rsidRDefault="00524A90" w:rsidP="00524A90">
      <w:pPr>
        <w:rPr>
          <w:rFonts w:ascii="Times New Roman" w:hAnsi="Times New Roman" w:cs="Times New Roman"/>
          <w:i/>
          <w:color w:val="A6A6A6" w:themeColor="background1" w:themeShade="A6"/>
        </w:rPr>
      </w:pPr>
      <w:r w:rsidRPr="00524A90">
        <w:rPr>
          <w:rFonts w:ascii="Times New Roman" w:hAnsi="Times New Roman" w:cs="Times New Roman"/>
          <w:i/>
          <w:color w:val="A6A6A6" w:themeColor="background1" w:themeShade="A6"/>
        </w:rPr>
        <w:t>Reguleringen av innførsel og omsetning av alkoholholdig drikk​ etter denne lov har som mål å begrense i størst mulig utstrekning de samfunnsmessige og individuelle skader som alkoholbruk kan innebære. Som et ledd i dette sikter loven på å begrense forbruket av alkoholholdige drikkevarer.»</w:t>
      </w:r>
    </w:p>
    <w:p w14:paraId="45950EB0" w14:textId="77777777" w:rsidR="00524A90" w:rsidRDefault="00524A90" w:rsidP="00524A90">
      <w:pPr>
        <w:rPr>
          <w:rFonts w:ascii="Times New Roman" w:hAnsi="Times New Roman" w:cs="Times New Roman"/>
          <w:i/>
          <w:color w:val="A6A6A6" w:themeColor="background1" w:themeShade="A6"/>
        </w:rPr>
      </w:pPr>
    </w:p>
    <w:p w14:paraId="09140ECC" w14:textId="366E6E95" w:rsidR="00524A90" w:rsidRPr="00524A90" w:rsidRDefault="00524A90" w:rsidP="00524A90">
      <w:pPr>
        <w:rPr>
          <w:rFonts w:ascii="Times New Roman" w:hAnsi="Times New Roman" w:cs="Times New Roman"/>
          <w:color w:val="A6A6A6" w:themeColor="background1" w:themeShade="A6"/>
        </w:rPr>
      </w:pPr>
      <w:r w:rsidRPr="00524A90">
        <w:rPr>
          <w:rFonts w:ascii="Times New Roman" w:hAnsi="Times New Roman" w:cs="Times New Roman"/>
          <w:i/>
          <w:color w:val="A6A6A6" w:themeColor="background1" w:themeShade="A6"/>
        </w:rPr>
        <w:t>«Bevilling for salg</w:t>
      </w:r>
      <w:r w:rsidRPr="00524A90">
        <w:rPr>
          <w:rFonts w:ascii="Times New Roman" w:hAnsi="Times New Roman" w:cs="Times New Roman"/>
          <w:i/>
          <w:color w:val="A6A6A6" w:themeColor="background1" w:themeShade="A6"/>
          <w:vertAlign w:val="superscript"/>
        </w:rPr>
        <w:t>​</w:t>
      </w:r>
      <w:r w:rsidRPr="00524A90">
        <w:rPr>
          <w:rFonts w:ascii="Times New Roman" w:hAnsi="Times New Roman" w:cs="Times New Roman"/>
          <w:i/>
          <w:color w:val="A6A6A6" w:themeColor="background1" w:themeShade="A6"/>
        </w:rPr>
        <w:t xml:space="preserve"> og skjenking</w:t>
      </w:r>
      <w:r w:rsidRPr="00524A90">
        <w:rPr>
          <w:rFonts w:ascii="Times New Roman" w:hAnsi="Times New Roman" w:cs="Times New Roman"/>
          <w:i/>
          <w:color w:val="A6A6A6" w:themeColor="background1" w:themeShade="A6"/>
          <w:vertAlign w:val="superscript"/>
        </w:rPr>
        <w:t>​</w:t>
      </w:r>
      <w:r w:rsidRPr="00524A90">
        <w:rPr>
          <w:rFonts w:ascii="Times New Roman" w:hAnsi="Times New Roman" w:cs="Times New Roman"/>
          <w:i/>
          <w:color w:val="A6A6A6" w:themeColor="background1" w:themeShade="A6"/>
        </w:rPr>
        <w:t xml:space="preserve"> gis av kommunen»</w:t>
      </w:r>
      <w:r w:rsidRPr="00524A90">
        <w:rPr>
          <w:rFonts w:ascii="Times New Roman" w:hAnsi="Times New Roman" w:cs="Times New Roman"/>
          <w:color w:val="A6A6A6" w:themeColor="background1" w:themeShade="A6"/>
        </w:rPr>
        <w:t>, jf. § 1-7 første ledd første punktum.</w:t>
      </w:r>
    </w:p>
    <w:p w14:paraId="6B6669A4" w14:textId="77777777" w:rsidR="00524A90" w:rsidRDefault="00524A90" w:rsidP="00524A90">
      <w:pPr>
        <w:rPr>
          <w:rFonts w:ascii="Times New Roman" w:hAnsi="Times New Roman" w:cs="Times New Roman"/>
          <w:i/>
          <w:color w:val="A6A6A6" w:themeColor="background1" w:themeShade="A6"/>
        </w:rPr>
      </w:pPr>
    </w:p>
    <w:p w14:paraId="61885178" w14:textId="02615780" w:rsidR="00524A90" w:rsidRPr="00524A90" w:rsidRDefault="00524A90" w:rsidP="00524A90">
      <w:pPr>
        <w:rPr>
          <w:rFonts w:ascii="Times New Roman" w:hAnsi="Times New Roman" w:cs="Times New Roman"/>
          <w:color w:val="A6A6A6" w:themeColor="background1" w:themeShade="A6"/>
        </w:rPr>
      </w:pPr>
      <w:r w:rsidRPr="00524A90">
        <w:rPr>
          <w:rFonts w:ascii="Times New Roman" w:hAnsi="Times New Roman" w:cs="Times New Roman"/>
          <w:i/>
          <w:color w:val="A6A6A6" w:themeColor="background1" w:themeShade="A6"/>
        </w:rPr>
        <w:t>«Før kommunestyret avgjør søknaden, skal det innhentes uttalelse fra sosialtjenesten</w:t>
      </w:r>
      <w:r w:rsidRPr="00524A90">
        <w:rPr>
          <w:rFonts w:ascii="Times New Roman" w:hAnsi="Times New Roman" w:cs="Times New Roman"/>
          <w:i/>
          <w:color w:val="A6A6A6" w:themeColor="background1" w:themeShade="A6"/>
          <w:vertAlign w:val="superscript"/>
        </w:rPr>
        <w:t>​</w:t>
      </w:r>
      <w:r w:rsidRPr="00524A90">
        <w:rPr>
          <w:rFonts w:ascii="Times New Roman" w:hAnsi="Times New Roman" w:cs="Times New Roman"/>
          <w:i/>
          <w:color w:val="A6A6A6" w:themeColor="background1" w:themeShade="A6"/>
        </w:rPr>
        <w:t xml:space="preserve"> og politiet</w:t>
      </w:r>
      <w:r w:rsidRPr="00524A90">
        <w:rPr>
          <w:rFonts w:ascii="Times New Roman" w:hAnsi="Times New Roman" w:cs="Times New Roman"/>
          <w:color w:val="A6A6A6" w:themeColor="background1" w:themeShade="A6"/>
        </w:rPr>
        <w:t xml:space="preserve">.», jf. § 1-7 annet ledd første punktum. </w:t>
      </w:r>
    </w:p>
    <w:p w14:paraId="51209E73" w14:textId="77777777" w:rsidR="00524A90" w:rsidRDefault="00524A90" w:rsidP="00524A90">
      <w:pPr>
        <w:rPr>
          <w:rFonts w:ascii="Times New Roman" w:hAnsi="Times New Roman" w:cs="Times New Roman"/>
          <w:i/>
          <w:color w:val="A6A6A6" w:themeColor="background1" w:themeShade="A6"/>
        </w:rPr>
      </w:pPr>
    </w:p>
    <w:p w14:paraId="45AA4C9F" w14:textId="52EFB5DC" w:rsidR="00524A90" w:rsidRPr="00524A90" w:rsidRDefault="00524A90" w:rsidP="00524A90">
      <w:pPr>
        <w:rPr>
          <w:rFonts w:ascii="Times New Roman" w:hAnsi="Times New Roman" w:cs="Times New Roman"/>
          <w:i/>
          <w:color w:val="A6A6A6" w:themeColor="background1" w:themeShade="A6"/>
        </w:rPr>
      </w:pPr>
      <w:r w:rsidRPr="00524A90">
        <w:rPr>
          <w:rFonts w:ascii="Times New Roman" w:hAnsi="Times New Roman" w:cs="Times New Roman"/>
          <w:i/>
          <w:color w:val="A6A6A6" w:themeColor="background1" w:themeShade="A6"/>
        </w:rPr>
        <w:t>«§ 1-7a. Kommunens skjønnsutøvelse ved behandling av søknad om bevilling for salg eller skjenking m.v.</w:t>
      </w:r>
    </w:p>
    <w:p w14:paraId="02DEB256" w14:textId="77777777" w:rsidR="00524A90" w:rsidRDefault="00524A90" w:rsidP="00524A90">
      <w:pPr>
        <w:rPr>
          <w:rFonts w:ascii="Times New Roman" w:hAnsi="Times New Roman" w:cs="Times New Roman"/>
          <w:i/>
          <w:color w:val="A6A6A6" w:themeColor="background1" w:themeShade="A6"/>
        </w:rPr>
      </w:pPr>
    </w:p>
    <w:p w14:paraId="314A5C69" w14:textId="7BB2511D" w:rsidR="00524A90" w:rsidRPr="00524A90" w:rsidRDefault="00524A90" w:rsidP="00524A90">
      <w:pPr>
        <w:rPr>
          <w:rFonts w:ascii="Times New Roman" w:hAnsi="Times New Roman" w:cs="Times New Roman"/>
          <w:i/>
          <w:color w:val="A6A6A6" w:themeColor="background1" w:themeShade="A6"/>
        </w:rPr>
      </w:pPr>
      <w:r w:rsidRPr="00524A90">
        <w:rPr>
          <w:rFonts w:ascii="Times New Roman" w:hAnsi="Times New Roman" w:cs="Times New Roman"/>
          <w:i/>
          <w:color w:val="A6A6A6" w:themeColor="background1" w:themeShade="A6"/>
        </w:rPr>
        <w:t xml:space="preserve">Ved vurderingen av om bevilling bør gis, kan kommunen blant annet legge vekt på antallet salgs- og skjenkesteder, stedets karakter, beliggenhet, målgruppe, trafikk- og ordensmessige forhold, næringspolitiske hensyn og hensynet til lokalmiljøet </w:t>
      </w:r>
      <w:proofErr w:type="gramStart"/>
      <w:r w:rsidRPr="00524A90">
        <w:rPr>
          <w:rFonts w:ascii="Times New Roman" w:hAnsi="Times New Roman" w:cs="Times New Roman"/>
          <w:i/>
          <w:color w:val="A6A6A6" w:themeColor="background1" w:themeShade="A6"/>
        </w:rPr>
        <w:t>for øvrig</w:t>
      </w:r>
      <w:proofErr w:type="gramEnd"/>
      <w:r w:rsidRPr="00524A90">
        <w:rPr>
          <w:rFonts w:ascii="Times New Roman" w:hAnsi="Times New Roman" w:cs="Times New Roman"/>
          <w:i/>
          <w:color w:val="A6A6A6" w:themeColor="background1" w:themeShade="A6"/>
        </w:rPr>
        <w:t>. Det kan også legges vekt på om bevillingssøker og personer som nevnt i § 1-7b første ledd er egnet til å ha bevilling.</w:t>
      </w:r>
    </w:p>
    <w:p w14:paraId="36803597" w14:textId="77777777" w:rsidR="00524A90" w:rsidRDefault="00524A90" w:rsidP="00524A90">
      <w:pPr>
        <w:rPr>
          <w:rFonts w:ascii="Times New Roman" w:hAnsi="Times New Roman" w:cs="Times New Roman"/>
          <w:i/>
          <w:color w:val="A6A6A6" w:themeColor="background1" w:themeShade="A6"/>
        </w:rPr>
      </w:pPr>
    </w:p>
    <w:p w14:paraId="0CC7EA29" w14:textId="346C36D4" w:rsidR="00524A90" w:rsidRPr="00524A90" w:rsidRDefault="00524A90" w:rsidP="00524A90">
      <w:pPr>
        <w:rPr>
          <w:rFonts w:ascii="Times New Roman" w:hAnsi="Times New Roman" w:cs="Times New Roman"/>
          <w:i/>
          <w:color w:val="A6A6A6" w:themeColor="background1" w:themeShade="A6"/>
        </w:rPr>
      </w:pPr>
      <w:r w:rsidRPr="00524A90">
        <w:rPr>
          <w:rFonts w:ascii="Times New Roman" w:hAnsi="Times New Roman" w:cs="Times New Roman"/>
          <w:i/>
          <w:color w:val="A6A6A6" w:themeColor="background1" w:themeShade="A6"/>
        </w:rPr>
        <w:t>Kommunen kan beslutte at det ikke skal gis mer enn et bestemt antall bevillinger til salg​ eller skjenking.​»</w:t>
      </w:r>
    </w:p>
    <w:p w14:paraId="369B5CBA" w14:textId="77777777" w:rsidR="00524A90" w:rsidRDefault="00524A90" w:rsidP="00524A90">
      <w:pPr>
        <w:rPr>
          <w:rFonts w:ascii="Times New Roman" w:hAnsi="Times New Roman" w:cs="Times New Roman"/>
          <w:i/>
          <w:iCs/>
          <w:color w:val="A6A6A6" w:themeColor="background1" w:themeShade="A6"/>
        </w:rPr>
      </w:pPr>
    </w:p>
    <w:p w14:paraId="6C6EDB58" w14:textId="6F94B2C7" w:rsidR="00524A90" w:rsidRPr="00524A90" w:rsidRDefault="00524A90" w:rsidP="00524A90">
      <w:pPr>
        <w:rPr>
          <w:rFonts w:ascii="Times New Roman" w:hAnsi="Times New Roman" w:cs="Times New Roman"/>
          <w:i/>
          <w:iCs/>
          <w:color w:val="A6A6A6" w:themeColor="background1" w:themeShade="A6"/>
        </w:rPr>
      </w:pPr>
      <w:r w:rsidRPr="00524A90">
        <w:rPr>
          <w:rFonts w:ascii="Times New Roman" w:hAnsi="Times New Roman" w:cs="Times New Roman"/>
          <w:i/>
          <w:iCs/>
          <w:color w:val="A6A6A6" w:themeColor="background1" w:themeShade="A6"/>
        </w:rPr>
        <w:t>«§ 1-7b.Krav til vandel</w:t>
      </w:r>
    </w:p>
    <w:p w14:paraId="73E19E80" w14:textId="77777777" w:rsidR="00524A90" w:rsidRPr="00524A90" w:rsidRDefault="00524A90" w:rsidP="00524A90">
      <w:pPr>
        <w:rPr>
          <w:rFonts w:ascii="Times New Roman" w:hAnsi="Times New Roman" w:cs="Times New Roman"/>
          <w:i/>
          <w:iCs/>
          <w:color w:val="A6A6A6" w:themeColor="background1" w:themeShade="A6"/>
        </w:rPr>
      </w:pPr>
      <w:r w:rsidRPr="00524A90">
        <w:rPr>
          <w:rFonts w:ascii="Times New Roman" w:hAnsi="Times New Roman" w:cs="Times New Roman"/>
          <w:i/>
          <w:iCs/>
          <w:color w:val="A6A6A6" w:themeColor="background1" w:themeShade="A6"/>
        </w:rPr>
        <w:t>Bevillingshaver og personer som har vesentlig innflytelse på virksomheten, må ha utvist uklanderlig vandel i forhold til alkohollovgivningen og bestemmelser i annen lovgivning som har sammenheng med alkohollovens formål, samt skatte- og avgifts- og regnskapslovgivningen.»</w:t>
      </w:r>
    </w:p>
    <w:p w14:paraId="39F78DD2" w14:textId="77777777" w:rsidR="00524A90" w:rsidRDefault="00524A90" w:rsidP="00524A90">
      <w:pPr>
        <w:rPr>
          <w:rFonts w:ascii="Times New Roman" w:hAnsi="Times New Roman" w:cs="Times New Roman"/>
          <w:i/>
          <w:color w:val="A6A6A6" w:themeColor="background1" w:themeShade="A6"/>
        </w:rPr>
      </w:pPr>
    </w:p>
    <w:p w14:paraId="318A851E" w14:textId="01411CB9" w:rsidR="00524A90" w:rsidRPr="00524A90" w:rsidRDefault="00524A90" w:rsidP="00524A90">
      <w:pPr>
        <w:rPr>
          <w:rFonts w:ascii="Times New Roman" w:hAnsi="Times New Roman" w:cs="Times New Roman"/>
          <w:i/>
          <w:color w:val="A6A6A6" w:themeColor="background1" w:themeShade="A6"/>
        </w:rPr>
      </w:pPr>
      <w:r w:rsidRPr="00524A90">
        <w:rPr>
          <w:rFonts w:ascii="Times New Roman" w:hAnsi="Times New Roman" w:cs="Times New Roman"/>
          <w:i/>
          <w:color w:val="A6A6A6" w:themeColor="background1" w:themeShade="A6"/>
        </w:rPr>
        <w:t>«§ 3-2.Vilkår knyttet til bevillingen</w:t>
      </w:r>
    </w:p>
    <w:p w14:paraId="52B002D5" w14:textId="68071947" w:rsidR="00524A90" w:rsidRPr="00524A90" w:rsidRDefault="00524A90" w:rsidP="00524A90">
      <w:pPr>
        <w:rPr>
          <w:rFonts w:ascii="Times New Roman" w:hAnsi="Times New Roman" w:cs="Times New Roman"/>
          <w:i/>
          <w:color w:val="A6A6A6" w:themeColor="background1" w:themeShade="A6"/>
        </w:rPr>
      </w:pPr>
      <w:r w:rsidRPr="00524A90">
        <w:rPr>
          <w:rFonts w:ascii="Times New Roman" w:hAnsi="Times New Roman" w:cs="Times New Roman"/>
          <w:i/>
          <w:color w:val="A6A6A6" w:themeColor="background1" w:themeShade="A6"/>
        </w:rPr>
        <w:t>Det kan settes vilkår for bevillingen i samsvar med alminnelige forvaltningsrettslige regler.»</w:t>
      </w:r>
    </w:p>
    <w:p w14:paraId="4569751A" w14:textId="77777777" w:rsidR="00524A90" w:rsidRPr="00524A90" w:rsidRDefault="00524A90" w:rsidP="00524A90">
      <w:pPr>
        <w:rPr>
          <w:rFonts w:ascii="Times New Roman" w:hAnsi="Times New Roman" w:cs="Times New Roman"/>
          <w:color w:val="A6A6A6" w:themeColor="background1" w:themeShade="A6"/>
        </w:rPr>
      </w:pPr>
    </w:p>
    <w:p w14:paraId="79BE4A79" w14:textId="53C90515" w:rsidR="00524A90" w:rsidRPr="00524A90" w:rsidRDefault="00524A90" w:rsidP="00524A90">
      <w:pPr>
        <w:rPr>
          <w:rFonts w:ascii="Times New Roman" w:hAnsi="Times New Roman" w:cs="Times New Roman"/>
          <w:color w:val="A6A6A6" w:themeColor="background1" w:themeShade="A6"/>
        </w:rPr>
      </w:pPr>
      <w:r w:rsidRPr="00524A90">
        <w:rPr>
          <w:rFonts w:ascii="Times New Roman" w:hAnsi="Times New Roman" w:cs="Times New Roman"/>
          <w:color w:val="A6A6A6" w:themeColor="background1" w:themeShade="A6"/>
        </w:rPr>
        <w:t xml:space="preserve">Restaurantene A, B og C i X kommune søkte samtidig om skjenkebevilling. Restaurantene lå vegg i vegg og idyllisk til langs en brygge og ved en liten park som mest ble brukt av småbarnsfamilier grunnet alle lekeapparatene her. Av sistnevnte grunn var restaurant A sin forrige søknad om skjenkebevilling tidligere blitt avslått. Nå hadde det politiske partiet Liberalistene gjort storeslem i kommunestyre- og fylkestingsvalget, og partiet hadde blant annet gått til valg på at utepils i solen burde være en menneskerett. </w:t>
      </w:r>
    </w:p>
    <w:p w14:paraId="61D4DE67" w14:textId="77777777" w:rsidR="00524A90" w:rsidRPr="00524A90" w:rsidRDefault="00524A90" w:rsidP="00524A90">
      <w:pPr>
        <w:rPr>
          <w:rFonts w:ascii="Times New Roman" w:hAnsi="Times New Roman" w:cs="Times New Roman"/>
          <w:color w:val="A6A6A6" w:themeColor="background1" w:themeShade="A6"/>
        </w:rPr>
      </w:pPr>
    </w:p>
    <w:p w14:paraId="143BF09B" w14:textId="3E650536" w:rsidR="00524A90" w:rsidRPr="00524A90" w:rsidRDefault="00524A90" w:rsidP="00524A90">
      <w:pPr>
        <w:rPr>
          <w:rFonts w:ascii="Times New Roman" w:hAnsi="Times New Roman" w:cs="Times New Roman"/>
          <w:color w:val="A6A6A6" w:themeColor="background1" w:themeShade="A6"/>
        </w:rPr>
      </w:pPr>
      <w:r w:rsidRPr="00524A90">
        <w:rPr>
          <w:rFonts w:ascii="Times New Roman" w:hAnsi="Times New Roman" w:cs="Times New Roman"/>
          <w:color w:val="A6A6A6" w:themeColor="background1" w:themeShade="A6"/>
        </w:rPr>
        <w:t>Søknadene ble sporenstreks innvilget av kommunestyret, uten at uttalelser fra sosialtjenesten og politiet ble innhentet.</w:t>
      </w:r>
    </w:p>
    <w:p w14:paraId="4485C2C2" w14:textId="77777777" w:rsidR="00524A90" w:rsidRPr="00524A90" w:rsidRDefault="00524A90" w:rsidP="00524A90">
      <w:pPr>
        <w:rPr>
          <w:rFonts w:ascii="Times New Roman" w:hAnsi="Times New Roman" w:cs="Times New Roman"/>
          <w:color w:val="A6A6A6" w:themeColor="background1" w:themeShade="A6"/>
        </w:rPr>
      </w:pPr>
    </w:p>
    <w:p w14:paraId="5A8A2C78" w14:textId="51F33975" w:rsidR="00524A90" w:rsidRPr="00524A90" w:rsidRDefault="00524A90" w:rsidP="00524A90">
      <w:pPr>
        <w:rPr>
          <w:rFonts w:ascii="Times New Roman" w:hAnsi="Times New Roman" w:cs="Times New Roman"/>
          <w:color w:val="A6A6A6" w:themeColor="background1" w:themeShade="A6"/>
        </w:rPr>
      </w:pPr>
      <w:r w:rsidRPr="00524A90">
        <w:rPr>
          <w:rFonts w:ascii="Times New Roman" w:hAnsi="Times New Roman" w:cs="Times New Roman"/>
          <w:color w:val="A6A6A6" w:themeColor="background1" w:themeShade="A6"/>
        </w:rPr>
        <w:t xml:space="preserve">I A sin nye søknad ble det også søkt om erstatning for perioden uten skjenkebevilling. Innvilgelser nå måtte jo bety at A opprinnelig hadde blitt utsatt for usaklig forskjellsbehandling. Klagefristen for A sitt opprinnelige avslagsvedtak var utløpt. </w:t>
      </w:r>
      <w:r w:rsidRPr="00524A90">
        <w:rPr>
          <w:rFonts w:ascii="Times New Roman" w:hAnsi="Times New Roman" w:cs="Times New Roman"/>
          <w:color w:val="A6A6A6" w:themeColor="background1" w:themeShade="A6"/>
        </w:rPr>
        <w:lastRenderedPageBreak/>
        <w:t xml:space="preserve">Kommunestyret avslo erstatningskravet grunnet manglende ansvarsgrunnlag, men innvilget altså den nye søknaden om skjenkebevilling.  </w:t>
      </w:r>
    </w:p>
    <w:p w14:paraId="7AF0194A" w14:textId="77777777" w:rsidR="00524A90" w:rsidRPr="00524A90" w:rsidRDefault="00524A90" w:rsidP="00524A90">
      <w:pPr>
        <w:rPr>
          <w:rFonts w:ascii="Times New Roman" w:hAnsi="Times New Roman" w:cs="Times New Roman"/>
          <w:color w:val="A6A6A6" w:themeColor="background1" w:themeShade="A6"/>
        </w:rPr>
      </w:pPr>
    </w:p>
    <w:p w14:paraId="01D8E059" w14:textId="73619A1F" w:rsidR="00524A90" w:rsidRPr="00524A90" w:rsidRDefault="00524A90" w:rsidP="00524A90">
      <w:pPr>
        <w:rPr>
          <w:rFonts w:ascii="Times New Roman" w:hAnsi="Times New Roman" w:cs="Times New Roman"/>
          <w:color w:val="A6A6A6" w:themeColor="background1" w:themeShade="A6"/>
        </w:rPr>
      </w:pPr>
      <w:r w:rsidRPr="00524A90">
        <w:rPr>
          <w:rFonts w:ascii="Times New Roman" w:hAnsi="Times New Roman" w:cs="Times New Roman"/>
          <w:color w:val="A6A6A6" w:themeColor="background1" w:themeShade="A6"/>
        </w:rPr>
        <w:t xml:space="preserve">A saksøkte kommunen og påsto at vedtaket var ugyldig </w:t>
      </w:r>
      <w:proofErr w:type="gramStart"/>
      <w:r w:rsidRPr="00524A90">
        <w:rPr>
          <w:rFonts w:ascii="Times New Roman" w:hAnsi="Times New Roman" w:cs="Times New Roman"/>
          <w:color w:val="A6A6A6" w:themeColor="background1" w:themeShade="A6"/>
        </w:rPr>
        <w:t>vedrørende</w:t>
      </w:r>
      <w:proofErr w:type="gramEnd"/>
      <w:r w:rsidRPr="00524A90">
        <w:rPr>
          <w:rFonts w:ascii="Times New Roman" w:hAnsi="Times New Roman" w:cs="Times New Roman"/>
          <w:color w:val="A6A6A6" w:themeColor="background1" w:themeShade="A6"/>
        </w:rPr>
        <w:t xml:space="preserve"> avslaget på erstatning og manglende ansvarsgrunnlag. </w:t>
      </w:r>
    </w:p>
    <w:p w14:paraId="02629598" w14:textId="77777777" w:rsidR="00524A90" w:rsidRPr="00524A90" w:rsidRDefault="00524A90" w:rsidP="00524A90">
      <w:pPr>
        <w:rPr>
          <w:rFonts w:ascii="Times New Roman" w:hAnsi="Times New Roman" w:cs="Times New Roman"/>
          <w:color w:val="A6A6A6" w:themeColor="background1" w:themeShade="A6"/>
        </w:rPr>
      </w:pPr>
    </w:p>
    <w:p w14:paraId="78236742" w14:textId="1B11A54A" w:rsidR="00524A90" w:rsidRPr="00524A90" w:rsidRDefault="00524A90" w:rsidP="00524A90">
      <w:pPr>
        <w:rPr>
          <w:rFonts w:ascii="Times New Roman" w:hAnsi="Times New Roman" w:cs="Times New Roman"/>
          <w:color w:val="A6A6A6" w:themeColor="background1" w:themeShade="A6"/>
        </w:rPr>
      </w:pPr>
      <w:r w:rsidRPr="00524A90">
        <w:rPr>
          <w:rFonts w:ascii="Times New Roman" w:hAnsi="Times New Roman" w:cs="Times New Roman"/>
          <w:color w:val="A6A6A6" w:themeColor="background1" w:themeShade="A6"/>
        </w:rPr>
        <w:t xml:space="preserve">Sosialtjenesten i kommunen gjorde i etterkant av innvilgelsene kommunestyret oppmerksom på alkohollovens § 1-7 annet ledd første punktum og den meget uheldige kombinasjonen av barn og alkohol, som talte klart mot et fullstendig frislipp av utepils i dette området. Kommunen innhentet etter dette også uttalelse fra politiet, men politiet hadde ingen innvendinger. </w:t>
      </w:r>
    </w:p>
    <w:p w14:paraId="0EFEBCCA" w14:textId="77777777" w:rsidR="00524A90" w:rsidRPr="00524A90" w:rsidRDefault="00524A90" w:rsidP="00524A90">
      <w:pPr>
        <w:rPr>
          <w:rFonts w:ascii="Times New Roman" w:hAnsi="Times New Roman" w:cs="Times New Roman"/>
          <w:color w:val="A6A6A6" w:themeColor="background1" w:themeShade="A6"/>
        </w:rPr>
      </w:pPr>
    </w:p>
    <w:p w14:paraId="013D4046" w14:textId="5D9D3EA3" w:rsidR="00524A90" w:rsidRPr="00524A90" w:rsidRDefault="00524A90" w:rsidP="00524A90">
      <w:pPr>
        <w:rPr>
          <w:rFonts w:ascii="Times New Roman" w:hAnsi="Times New Roman" w:cs="Times New Roman"/>
          <w:color w:val="A6A6A6" w:themeColor="background1" w:themeShade="A6"/>
        </w:rPr>
      </w:pPr>
      <w:r w:rsidRPr="00524A90">
        <w:rPr>
          <w:rFonts w:ascii="Times New Roman" w:hAnsi="Times New Roman" w:cs="Times New Roman"/>
          <w:color w:val="A6A6A6" w:themeColor="background1" w:themeShade="A6"/>
        </w:rPr>
        <w:t xml:space="preserve">Kommunestyret omgjorde etter dette A sitt vedtak med hjemmel i forvaltningsloven § 35 første ledd bokstav c og A mistet bevillingen. Det nye vedtaket ble begrunnet med en henvisning til sosialtjenesten uttalelser og at A hadde gjort seg vanskelig ved sitt erstatningskrav.  </w:t>
      </w:r>
    </w:p>
    <w:p w14:paraId="7478E853" w14:textId="77777777" w:rsidR="00524A90" w:rsidRPr="00524A90" w:rsidRDefault="00524A90" w:rsidP="00524A90">
      <w:pPr>
        <w:rPr>
          <w:rFonts w:ascii="Times New Roman" w:hAnsi="Times New Roman" w:cs="Times New Roman"/>
          <w:color w:val="A6A6A6" w:themeColor="background1" w:themeShade="A6"/>
        </w:rPr>
      </w:pPr>
    </w:p>
    <w:p w14:paraId="25D77A33" w14:textId="5D75B4AF" w:rsidR="00524A90" w:rsidRPr="00524A90" w:rsidRDefault="00524A90" w:rsidP="00524A90">
      <w:pPr>
        <w:rPr>
          <w:rFonts w:ascii="Times New Roman" w:hAnsi="Times New Roman" w:cs="Times New Roman"/>
          <w:color w:val="A6A6A6" w:themeColor="background1" w:themeShade="A6"/>
        </w:rPr>
      </w:pPr>
      <w:r w:rsidRPr="00524A90">
        <w:rPr>
          <w:rFonts w:ascii="Times New Roman" w:hAnsi="Times New Roman" w:cs="Times New Roman"/>
          <w:color w:val="A6A6A6" w:themeColor="background1" w:themeShade="A6"/>
        </w:rPr>
        <w:t xml:space="preserve">A saksøkte på nytt kommunen og påsto at omgjøringsvedtaket var ugyldig. Kommunen forsvarte seg med at uttalelsen tilknyttet erstatningskravet uansett ikke kunne ha betydning så lenge sosialtjenesten hadde uttalt seg i så kraftige ordelag. A sin restaurant hadde også jevnt over noen flere kunder på omgjøringstidspunktet enn B og C. </w:t>
      </w:r>
    </w:p>
    <w:p w14:paraId="07A17339" w14:textId="77777777" w:rsidR="00524A90" w:rsidRPr="00524A90" w:rsidRDefault="00524A90" w:rsidP="00524A90">
      <w:pPr>
        <w:rPr>
          <w:rFonts w:ascii="Times New Roman" w:hAnsi="Times New Roman" w:cs="Times New Roman"/>
          <w:color w:val="A6A6A6" w:themeColor="background1" w:themeShade="A6"/>
        </w:rPr>
      </w:pPr>
    </w:p>
    <w:p w14:paraId="5677B5EB" w14:textId="57CDF66C" w:rsidR="00524A90" w:rsidRPr="00524A90" w:rsidRDefault="00524A90" w:rsidP="00524A90">
      <w:pPr>
        <w:rPr>
          <w:rFonts w:ascii="Times New Roman" w:hAnsi="Times New Roman" w:cs="Times New Roman"/>
          <w:color w:val="A6A6A6" w:themeColor="background1" w:themeShade="A6"/>
        </w:rPr>
      </w:pPr>
      <w:r w:rsidRPr="00524A90">
        <w:rPr>
          <w:rFonts w:ascii="Times New Roman" w:hAnsi="Times New Roman" w:cs="Times New Roman"/>
          <w:color w:val="A6A6A6" w:themeColor="background1" w:themeShade="A6"/>
        </w:rPr>
        <w:t>Kommunen stilte følgende vilkår for skjenkebevillingen til B: «Det stilles krav om at det delvis defekte klatrestativet utbedres. Som full kompensasjon for dette stilles det ikke krav til levegg, slik det gjøres for C. Delvis utbedring av lekeplassen må regnes som et generelt godt formål og veier også delvis opp for de ulemper som alkoholservering utgjør for lekeplassen. Totalt sett er det tilstrekkelig med den skjerming som leveggen til C utgjør, selv om de samme innsyns- og støyproblemer gjør seg gjeldene overfor B.»</w:t>
      </w:r>
    </w:p>
    <w:p w14:paraId="1373673A" w14:textId="77777777" w:rsidR="00524A90" w:rsidRPr="00524A90" w:rsidRDefault="00524A90" w:rsidP="00524A90">
      <w:pPr>
        <w:rPr>
          <w:rFonts w:ascii="Times New Roman" w:hAnsi="Times New Roman" w:cs="Times New Roman"/>
          <w:color w:val="A6A6A6" w:themeColor="background1" w:themeShade="A6"/>
        </w:rPr>
      </w:pPr>
    </w:p>
    <w:p w14:paraId="498AD0F9" w14:textId="4D4BD551" w:rsidR="00524A90" w:rsidRPr="00524A90" w:rsidRDefault="00524A90" w:rsidP="00524A90">
      <w:pPr>
        <w:rPr>
          <w:rFonts w:ascii="Times New Roman" w:hAnsi="Times New Roman" w:cs="Times New Roman"/>
          <w:color w:val="A6A6A6" w:themeColor="background1" w:themeShade="A6"/>
        </w:rPr>
      </w:pPr>
      <w:r w:rsidRPr="00524A90">
        <w:rPr>
          <w:rFonts w:ascii="Times New Roman" w:hAnsi="Times New Roman" w:cs="Times New Roman"/>
          <w:color w:val="A6A6A6" w:themeColor="background1" w:themeShade="A6"/>
        </w:rPr>
        <w:t>Kommunen stilte følgende vilkår for skjenkebevillingen til C: «Det må settes opp en levegg mot den delen av lekeplassen som har innsyn til uteserveringen. Annen hvert bor skal males brunt og mosegrønt, slik at veggen går mer i ett med naturen. Leveggen skal også isoleres med lyddemping.»</w:t>
      </w:r>
    </w:p>
    <w:p w14:paraId="71435592" w14:textId="77777777" w:rsidR="00524A90" w:rsidRPr="00524A90" w:rsidRDefault="00524A90" w:rsidP="00524A90">
      <w:pPr>
        <w:rPr>
          <w:rFonts w:ascii="Times New Roman" w:hAnsi="Times New Roman" w:cs="Times New Roman"/>
          <w:color w:val="A6A6A6" w:themeColor="background1" w:themeShade="A6"/>
        </w:rPr>
      </w:pPr>
    </w:p>
    <w:p w14:paraId="6D7FC575" w14:textId="3F36B761" w:rsidR="00524A90" w:rsidRPr="00524A90" w:rsidRDefault="00524A90" w:rsidP="00524A90">
      <w:pPr>
        <w:rPr>
          <w:rFonts w:ascii="Times New Roman" w:hAnsi="Times New Roman" w:cs="Times New Roman"/>
          <w:color w:val="A6A6A6" w:themeColor="background1" w:themeShade="A6"/>
        </w:rPr>
      </w:pPr>
      <w:r w:rsidRPr="00524A90">
        <w:rPr>
          <w:rFonts w:ascii="Times New Roman" w:hAnsi="Times New Roman" w:cs="Times New Roman"/>
          <w:color w:val="A6A6A6" w:themeColor="background1" w:themeShade="A6"/>
        </w:rPr>
        <w:t xml:space="preserve">Både B og C saksøkte kommunen. </w:t>
      </w:r>
    </w:p>
    <w:p w14:paraId="3125C919" w14:textId="77777777" w:rsidR="00524A90" w:rsidRPr="00524A90" w:rsidRDefault="00524A90" w:rsidP="00524A90">
      <w:pPr>
        <w:rPr>
          <w:rFonts w:ascii="Times New Roman" w:hAnsi="Times New Roman" w:cs="Times New Roman"/>
          <w:color w:val="A6A6A6" w:themeColor="background1" w:themeShade="A6"/>
        </w:rPr>
      </w:pPr>
    </w:p>
    <w:p w14:paraId="59C71403" w14:textId="11A09B27" w:rsidR="00524A90" w:rsidRPr="00524A90" w:rsidRDefault="00524A90" w:rsidP="00524A90">
      <w:pPr>
        <w:rPr>
          <w:rFonts w:ascii="Times New Roman" w:hAnsi="Times New Roman" w:cs="Times New Roman"/>
          <w:color w:val="A6A6A6" w:themeColor="background1" w:themeShade="A6"/>
        </w:rPr>
      </w:pPr>
      <w:r w:rsidRPr="00524A90">
        <w:rPr>
          <w:rFonts w:ascii="Times New Roman" w:hAnsi="Times New Roman" w:cs="Times New Roman"/>
          <w:color w:val="A6A6A6" w:themeColor="background1" w:themeShade="A6"/>
        </w:rPr>
        <w:t xml:space="preserve">Miljøpartiet De Grønne tok over stafettpinnen i kommunestyret og omgjorde skjenkebevillingen til C under henvisning til forvaltningsloven § 35 femte ledd og alminnelige forvaltningsrettslige regler. Begrunnelsen var at skade på og tap av menneskeliv var aktuelt for C, med servering rett ved sjøen, grunnet den uheldige kombinasjonen av alkoholpåvirkning og stigende havnivå grunnet klimakrisen. B hadde i mellomtiden lagt ned hele driften, bygget restauranten lå i var revet og tomten var blitt solgt til kommunen. </w:t>
      </w:r>
    </w:p>
    <w:p w14:paraId="596CDD31" w14:textId="77777777" w:rsidR="00524A90" w:rsidRPr="00524A90" w:rsidRDefault="00524A90" w:rsidP="00524A90">
      <w:pPr>
        <w:rPr>
          <w:rFonts w:ascii="Times New Roman" w:hAnsi="Times New Roman" w:cs="Times New Roman"/>
          <w:color w:val="A6A6A6" w:themeColor="background1" w:themeShade="A6"/>
        </w:rPr>
      </w:pPr>
    </w:p>
    <w:p w14:paraId="45579054" w14:textId="77777777" w:rsidR="00524A90" w:rsidRPr="00524A90" w:rsidRDefault="00524A90" w:rsidP="00524A90">
      <w:pPr>
        <w:rPr>
          <w:rFonts w:ascii="Times New Roman" w:hAnsi="Times New Roman" w:cs="Times New Roman"/>
          <w:color w:val="A6A6A6" w:themeColor="background1" w:themeShade="A6"/>
        </w:rPr>
      </w:pPr>
      <w:r w:rsidRPr="00524A90">
        <w:rPr>
          <w:rFonts w:ascii="Times New Roman" w:hAnsi="Times New Roman" w:cs="Times New Roman"/>
          <w:color w:val="A6A6A6" w:themeColor="background1" w:themeShade="A6"/>
        </w:rPr>
        <w:t xml:space="preserve">C saksøkte igjen kommunen og anførte blant annet at en opprettholdelse av skjenkebevillingen ville lede til mindre bilkjøring og derav mindre CO2 utslipp, da det var ulovlig å kjøre bil med 0,2 i promille eller mer. </w:t>
      </w:r>
    </w:p>
    <w:p w14:paraId="692D19B4" w14:textId="77777777" w:rsidR="00524A90" w:rsidRPr="00524A90" w:rsidRDefault="00524A90" w:rsidP="00524A90">
      <w:pPr>
        <w:pStyle w:val="NormalWeb"/>
        <w:rPr>
          <w:color w:val="A6A6A6" w:themeColor="background1" w:themeShade="A6"/>
        </w:rPr>
      </w:pPr>
      <w:r w:rsidRPr="00524A90">
        <w:rPr>
          <w:color w:val="A6A6A6" w:themeColor="background1" w:themeShade="A6"/>
        </w:rPr>
        <w:t>Finn, drøft og ta stilling til de forvaltningsrettslige spørsmål.</w:t>
      </w:r>
    </w:p>
    <w:p w14:paraId="4042D4A6" w14:textId="406E7937" w:rsidR="00524A90" w:rsidRPr="006A4F10" w:rsidRDefault="00524A90" w:rsidP="00524A90">
      <w:pPr>
        <w:pStyle w:val="NormalWeb"/>
        <w:spacing w:line="360" w:lineRule="auto"/>
        <w:rPr>
          <w:color w:val="A6A6A6" w:themeColor="background1" w:themeShade="A6"/>
        </w:rPr>
      </w:pPr>
      <w:r w:rsidRPr="006A4F10">
        <w:rPr>
          <w:rFonts w:ascii="TimesNewRomanPSMT" w:hAnsi="TimesNewRomanPSMT"/>
          <w:color w:val="A6A6A6" w:themeColor="background1" w:themeShade="A6"/>
        </w:rPr>
        <w:t xml:space="preserve">Oppgaven belyser flere problemstillinger som </w:t>
      </w:r>
      <w:proofErr w:type="spellStart"/>
      <w:r w:rsidRPr="006A4F10">
        <w:rPr>
          <w:rFonts w:ascii="TimesNewRomanPSMT" w:hAnsi="TimesNewRomanPSMT"/>
          <w:color w:val="A6A6A6" w:themeColor="background1" w:themeShade="A6"/>
        </w:rPr>
        <w:t>ma</w:t>
      </w:r>
      <w:proofErr w:type="spellEnd"/>
      <w:r w:rsidRPr="006A4F10">
        <w:rPr>
          <w:rFonts w:ascii="TimesNewRomanPSMT" w:hAnsi="TimesNewRomanPSMT"/>
          <w:color w:val="A6A6A6" w:themeColor="background1" w:themeShade="A6"/>
        </w:rPr>
        <w:t xml:space="preserve">̊ besvares hver for seg. </w:t>
      </w:r>
    </w:p>
    <w:p w14:paraId="5EE4AA49" w14:textId="77777777" w:rsidR="00524A90" w:rsidRDefault="00524A90" w:rsidP="00524A90">
      <w:pPr>
        <w:pStyle w:val="NormalWeb"/>
        <w:spacing w:line="360" w:lineRule="auto"/>
      </w:pPr>
      <w:r>
        <w:rPr>
          <w:rFonts w:ascii="TimesNewRomanPSMT" w:hAnsi="TimesNewRomanPSMT"/>
          <w:color w:val="2D5193"/>
          <w:sz w:val="32"/>
          <w:szCs w:val="32"/>
        </w:rPr>
        <w:lastRenderedPageBreak/>
        <w:t xml:space="preserve">Tvist 1 – </w:t>
      </w:r>
      <w:proofErr w:type="spellStart"/>
      <w:r>
        <w:rPr>
          <w:rFonts w:ascii="TimesNewRomanPSMT" w:hAnsi="TimesNewRomanPSMT"/>
          <w:color w:val="2D5193"/>
          <w:sz w:val="32"/>
          <w:szCs w:val="32"/>
        </w:rPr>
        <w:t>Erstatningssøksmål</w:t>
      </w:r>
      <w:proofErr w:type="spellEnd"/>
      <w:r>
        <w:rPr>
          <w:rFonts w:ascii="TimesNewRomanPSMT" w:hAnsi="TimesNewRomanPSMT"/>
          <w:color w:val="2D5193"/>
          <w:sz w:val="32"/>
          <w:szCs w:val="32"/>
        </w:rPr>
        <w:t xml:space="preserve"> A </w:t>
      </w:r>
    </w:p>
    <w:p w14:paraId="0565A563" w14:textId="77777777" w:rsidR="00524A90" w:rsidRDefault="00524A90" w:rsidP="00524A90">
      <w:pPr>
        <w:pStyle w:val="NormalWeb"/>
        <w:spacing w:line="360" w:lineRule="auto"/>
      </w:pPr>
      <w:r>
        <w:rPr>
          <w:rFonts w:ascii="TimesNewRomanPSMT" w:hAnsi="TimesNewRomanPSMT"/>
        </w:rPr>
        <w:t xml:space="preserve">Partene ved tvisten er kommunen og A. Det overordnede </w:t>
      </w:r>
      <w:proofErr w:type="spellStart"/>
      <w:r>
        <w:rPr>
          <w:rFonts w:ascii="TimesNewRomanPSMT" w:hAnsi="TimesNewRomanPSMT"/>
        </w:rPr>
        <w:t>spørsmålet</w:t>
      </w:r>
      <w:proofErr w:type="spellEnd"/>
      <w:r>
        <w:rPr>
          <w:rFonts w:ascii="TimesNewRomanPSMT" w:hAnsi="TimesNewRomanPSMT"/>
        </w:rPr>
        <w:t xml:space="preserve"> er om avslaget </w:t>
      </w:r>
      <w:proofErr w:type="spellStart"/>
      <w:r>
        <w:rPr>
          <w:rFonts w:ascii="TimesNewRomanPSMT" w:hAnsi="TimesNewRomanPSMT"/>
        </w:rPr>
        <w:t>pa</w:t>
      </w:r>
      <w:proofErr w:type="spellEnd"/>
      <w:r>
        <w:rPr>
          <w:rFonts w:ascii="TimesNewRomanPSMT" w:hAnsi="TimesNewRomanPSMT"/>
        </w:rPr>
        <w:t xml:space="preserve">̊ den opprinnelige søknaden var ugyldig. Om </w:t>
      </w:r>
      <w:proofErr w:type="spellStart"/>
      <w:r>
        <w:rPr>
          <w:rFonts w:ascii="TimesNewRomanPSMT" w:hAnsi="TimesNewRomanPSMT"/>
        </w:rPr>
        <w:t>spørsmålet</w:t>
      </w:r>
      <w:proofErr w:type="spellEnd"/>
      <w:r>
        <w:rPr>
          <w:rFonts w:ascii="TimesNewRomanPSMT" w:hAnsi="TimesNewRomanPSMT"/>
        </w:rPr>
        <w:t xml:space="preserve"> besvares bekreftende blir det et videre </w:t>
      </w:r>
      <w:proofErr w:type="spellStart"/>
      <w:r>
        <w:rPr>
          <w:rFonts w:ascii="TimesNewRomanPSMT" w:hAnsi="TimesNewRomanPSMT"/>
        </w:rPr>
        <w:t>spørsmål</w:t>
      </w:r>
      <w:proofErr w:type="spellEnd"/>
      <w:r>
        <w:rPr>
          <w:rFonts w:ascii="TimesNewRomanPSMT" w:hAnsi="TimesNewRomanPSMT"/>
        </w:rPr>
        <w:t xml:space="preserve"> om A har krav </w:t>
      </w:r>
      <w:proofErr w:type="spellStart"/>
      <w:r>
        <w:rPr>
          <w:rFonts w:ascii="TimesNewRomanPSMT" w:hAnsi="TimesNewRomanPSMT"/>
        </w:rPr>
        <w:t>pa</w:t>
      </w:r>
      <w:proofErr w:type="spellEnd"/>
      <w:r>
        <w:rPr>
          <w:rFonts w:ascii="TimesNewRomanPSMT" w:hAnsi="TimesNewRomanPSMT"/>
        </w:rPr>
        <w:t xml:space="preserve">̊ erstatning. </w:t>
      </w:r>
    </w:p>
    <w:p w14:paraId="27868BE7" w14:textId="77777777" w:rsidR="00524A90" w:rsidRDefault="00524A90" w:rsidP="00524A90">
      <w:pPr>
        <w:pStyle w:val="NormalWeb"/>
        <w:spacing w:line="360" w:lineRule="auto"/>
      </w:pPr>
      <w:commentRangeStart w:id="0"/>
      <w:r>
        <w:rPr>
          <w:rFonts w:ascii="TimesNewRomanPSMT" w:hAnsi="TimesNewRomanPSMT"/>
        </w:rPr>
        <w:t>Det primærrettslige grunnlaget er den ulovfestede ugyldighetslæren, som er blitt utpenslet av langvarig praksis. Dersom det foreligger en rettslig feil i et vedtak i form av en kompetansemangel, kan dette føre til at vedtaket eller deler av vedtaket blir ugyldiggjort</w:t>
      </w:r>
      <w:commentRangeEnd w:id="0"/>
      <w:r w:rsidR="00C02F51">
        <w:rPr>
          <w:rStyle w:val="Merknadsreferanse"/>
          <w:rFonts w:asciiTheme="minorHAnsi" w:eastAsiaTheme="minorHAnsi" w:hAnsiTheme="minorHAnsi" w:cstheme="minorBidi"/>
          <w:lang w:eastAsia="en-US"/>
        </w:rPr>
        <w:commentReference w:id="0"/>
      </w:r>
      <w:r>
        <w:rPr>
          <w:rFonts w:ascii="TimesNewRomanPSMT" w:hAnsi="TimesNewRomanPSMT"/>
        </w:rPr>
        <w:t xml:space="preserve">. </w:t>
      </w:r>
    </w:p>
    <w:p w14:paraId="6FB1D496" w14:textId="77777777" w:rsidR="00524A90" w:rsidRDefault="00524A90" w:rsidP="00524A90">
      <w:pPr>
        <w:pStyle w:val="NormalWeb"/>
        <w:spacing w:line="360" w:lineRule="auto"/>
      </w:pPr>
      <w:r>
        <w:rPr>
          <w:rFonts w:ascii="TimesNewRomanPSMT" w:hAnsi="TimesNewRomanPSMT"/>
        </w:rPr>
        <w:t xml:space="preserve">Videre </w:t>
      </w:r>
      <w:proofErr w:type="spellStart"/>
      <w:r>
        <w:rPr>
          <w:rFonts w:ascii="TimesNewRomanPSMT" w:hAnsi="TimesNewRomanPSMT"/>
        </w:rPr>
        <w:t>ma</w:t>
      </w:r>
      <w:proofErr w:type="spellEnd"/>
      <w:r>
        <w:rPr>
          <w:rFonts w:ascii="TimesNewRomanPSMT" w:hAnsi="TimesNewRomanPSMT"/>
        </w:rPr>
        <w:t xml:space="preserve">̊ det skilles mellom et </w:t>
      </w:r>
      <w:proofErr w:type="spellStart"/>
      <w:r>
        <w:rPr>
          <w:rFonts w:ascii="TimesNewRomanPSMT" w:hAnsi="TimesNewRomanPSMT"/>
        </w:rPr>
        <w:t>såkalt</w:t>
      </w:r>
      <w:proofErr w:type="spellEnd"/>
      <w:r>
        <w:rPr>
          <w:rFonts w:ascii="TimesNewRomanPSMT" w:hAnsi="TimesNewRomanPSMT"/>
        </w:rPr>
        <w:t xml:space="preserve"> rettsanvendelsesskjønn og forvaltningsskjønn. Skillet har betydning for domstolens prøvingsrett. Derom det er et forvaltningsskjønn har ikke domstolen myndighet til å overprøve skjønnet – utover skrankene som er satt i rettspraksis. Dersom det derimot foreligger et rettsanvendelsesskjønn, kan domstolen foreta en full legalitetskontroll – </w:t>
      </w:r>
      <w:proofErr w:type="spellStart"/>
      <w:r>
        <w:rPr>
          <w:rFonts w:ascii="TimesNewRomanPSMT" w:hAnsi="TimesNewRomanPSMT"/>
        </w:rPr>
        <w:t>både</w:t>
      </w:r>
      <w:proofErr w:type="spellEnd"/>
      <w:r>
        <w:rPr>
          <w:rFonts w:ascii="TimesNewRomanPSMT" w:hAnsi="TimesNewRomanPSMT"/>
        </w:rPr>
        <w:t xml:space="preserve"> vurdere lovtolkningen og selve subsumsjonen til forvaltningen er </w:t>
      </w:r>
      <w:commentRangeStart w:id="1"/>
      <w:r>
        <w:rPr>
          <w:rFonts w:ascii="TimesNewRomanPSMT" w:hAnsi="TimesNewRomanPSMT"/>
        </w:rPr>
        <w:t>kompetent</w:t>
      </w:r>
      <w:commentRangeEnd w:id="1"/>
      <w:r w:rsidR="00883CD0">
        <w:rPr>
          <w:rStyle w:val="Merknadsreferanse"/>
          <w:rFonts w:asciiTheme="minorHAnsi" w:eastAsiaTheme="minorHAnsi" w:hAnsiTheme="minorHAnsi" w:cstheme="minorBidi"/>
          <w:lang w:eastAsia="en-US"/>
        </w:rPr>
        <w:commentReference w:id="1"/>
      </w:r>
      <w:r>
        <w:rPr>
          <w:rFonts w:ascii="TimesNewRomanPSMT" w:hAnsi="TimesNewRomanPSMT"/>
        </w:rPr>
        <w:t xml:space="preserve">. </w:t>
      </w:r>
    </w:p>
    <w:p w14:paraId="14357D20" w14:textId="77777777" w:rsidR="00524A90" w:rsidRDefault="00524A90" w:rsidP="00524A90">
      <w:pPr>
        <w:pStyle w:val="NormalWeb"/>
        <w:spacing w:line="360" w:lineRule="auto"/>
      </w:pPr>
      <w:r>
        <w:rPr>
          <w:rFonts w:ascii="TimesNewRomanPSMT" w:hAnsi="TimesNewRomanPSMT"/>
        </w:rPr>
        <w:t xml:space="preserve">Det er klart at kommunestyret er tilkjent en personell kompetanse. Det er opp til «kommunestyret» i «kommunen» å behandle søknadene jf. § 1-7 annet ledd første </w:t>
      </w:r>
      <w:proofErr w:type="spellStart"/>
      <w:r>
        <w:rPr>
          <w:rFonts w:ascii="TimesNewRomanPSMT" w:hAnsi="TimesNewRomanPSMT"/>
        </w:rPr>
        <w:t>pkt</w:t>
      </w:r>
      <w:proofErr w:type="spellEnd"/>
      <w:r>
        <w:rPr>
          <w:rFonts w:ascii="TimesNewRomanPSMT" w:hAnsi="TimesNewRomanPSMT"/>
        </w:rPr>
        <w:t xml:space="preserve"> og første ledd første </w:t>
      </w:r>
      <w:commentRangeStart w:id="2"/>
      <w:r>
        <w:rPr>
          <w:rFonts w:ascii="TimesNewRomanPSMT" w:hAnsi="TimesNewRomanPSMT"/>
        </w:rPr>
        <w:t>pkt</w:t>
      </w:r>
      <w:commentRangeEnd w:id="2"/>
      <w:r w:rsidR="00883CD0">
        <w:rPr>
          <w:rStyle w:val="Merknadsreferanse"/>
          <w:rFonts w:asciiTheme="minorHAnsi" w:eastAsiaTheme="minorHAnsi" w:hAnsiTheme="minorHAnsi" w:cstheme="minorBidi"/>
          <w:lang w:eastAsia="en-US"/>
        </w:rPr>
        <w:commentReference w:id="2"/>
      </w:r>
      <w:r>
        <w:rPr>
          <w:rFonts w:ascii="TimesNewRomanPSMT" w:hAnsi="TimesNewRomanPSMT"/>
        </w:rPr>
        <w:t xml:space="preserve">. </w:t>
      </w:r>
    </w:p>
    <w:p w14:paraId="630DE733" w14:textId="77777777" w:rsidR="00524A90" w:rsidRDefault="00524A90" w:rsidP="00524A90">
      <w:pPr>
        <w:pStyle w:val="NormalWeb"/>
        <w:spacing w:line="360" w:lineRule="auto"/>
      </w:pPr>
      <w:commentRangeStart w:id="3"/>
      <w:proofErr w:type="spellStart"/>
      <w:r>
        <w:rPr>
          <w:rFonts w:ascii="TimesNewRomanPSMT" w:hAnsi="TimesNewRomanPSMT"/>
        </w:rPr>
        <w:t>Spørsmålet</w:t>
      </w:r>
      <w:proofErr w:type="spellEnd"/>
      <w:r>
        <w:rPr>
          <w:rFonts w:ascii="TimesNewRomanPSMT" w:hAnsi="TimesNewRomanPSMT"/>
        </w:rPr>
        <w:t xml:space="preserve"> videre er om det foreligger brudd </w:t>
      </w:r>
      <w:proofErr w:type="spellStart"/>
      <w:r>
        <w:rPr>
          <w:rFonts w:ascii="TimesNewRomanPSMT" w:hAnsi="TimesNewRomanPSMT"/>
        </w:rPr>
        <w:t>pa</w:t>
      </w:r>
      <w:proofErr w:type="spellEnd"/>
      <w:r>
        <w:rPr>
          <w:rFonts w:ascii="TimesNewRomanPSMT" w:hAnsi="TimesNewRomanPSMT"/>
        </w:rPr>
        <w:t xml:space="preserve">̊ andre sider av kommunen sin kompetanse. Kompetansegrunnlaget som avgjør hvorvidt hvilket skjønn som foreligger er </w:t>
      </w:r>
      <w:proofErr w:type="spellStart"/>
      <w:r>
        <w:rPr>
          <w:rFonts w:ascii="TimesNewRomanPSMT" w:hAnsi="TimesNewRomanPSMT"/>
        </w:rPr>
        <w:t>alkoholl</w:t>
      </w:r>
      <w:proofErr w:type="spellEnd"/>
      <w:r>
        <w:rPr>
          <w:rFonts w:ascii="TimesNewRomanPSMT" w:hAnsi="TimesNewRomanPSMT"/>
        </w:rPr>
        <w:t xml:space="preserve">. § 1-7a. </w:t>
      </w:r>
      <w:commentRangeEnd w:id="3"/>
      <w:r w:rsidR="00883CD0">
        <w:rPr>
          <w:rStyle w:val="Merknadsreferanse"/>
          <w:rFonts w:asciiTheme="minorHAnsi" w:eastAsiaTheme="minorHAnsi" w:hAnsiTheme="minorHAnsi" w:cstheme="minorBidi"/>
          <w:lang w:eastAsia="en-US"/>
        </w:rPr>
        <w:commentReference w:id="3"/>
      </w:r>
    </w:p>
    <w:p w14:paraId="276B80AC" w14:textId="77777777" w:rsidR="00524A90" w:rsidRDefault="00524A90" w:rsidP="00524A90">
      <w:pPr>
        <w:pStyle w:val="NormalWeb"/>
        <w:spacing w:line="360" w:lineRule="auto"/>
      </w:pPr>
      <w:r>
        <w:rPr>
          <w:rFonts w:ascii="TimesNewRomanPSMT" w:hAnsi="TimesNewRomanPSMT"/>
        </w:rPr>
        <w:t xml:space="preserve">Etter bestemmelsens overskrift gjelder behandling om søknad om bevilling «kommunens skjønnsutøvelse». Sammenholdt at kommunen «kan» legge vekt </w:t>
      </w:r>
      <w:proofErr w:type="spellStart"/>
      <w:r>
        <w:rPr>
          <w:rFonts w:ascii="TimesNewRomanPSMT" w:hAnsi="TimesNewRomanPSMT"/>
        </w:rPr>
        <w:t>pa</w:t>
      </w:r>
      <w:proofErr w:type="spellEnd"/>
      <w:r>
        <w:rPr>
          <w:rFonts w:ascii="TimesNewRomanPSMT" w:hAnsi="TimesNewRomanPSMT"/>
        </w:rPr>
        <w:t xml:space="preserve">̊ ulike momenter ved denne vurderingen, er det klart at dette er momenter som trekker i retning av å være et </w:t>
      </w:r>
      <w:commentRangeStart w:id="4"/>
      <w:r>
        <w:rPr>
          <w:rFonts w:ascii="TimesNewRomanPSMT" w:hAnsi="TimesNewRomanPSMT"/>
        </w:rPr>
        <w:t>forvaltningsskjønn</w:t>
      </w:r>
      <w:commentRangeEnd w:id="4"/>
      <w:r w:rsidR="00431D90">
        <w:rPr>
          <w:rStyle w:val="Merknadsreferanse"/>
          <w:rFonts w:asciiTheme="minorHAnsi" w:eastAsiaTheme="minorHAnsi" w:hAnsiTheme="minorHAnsi" w:cstheme="minorBidi"/>
          <w:lang w:eastAsia="en-US"/>
        </w:rPr>
        <w:commentReference w:id="4"/>
      </w:r>
      <w:r>
        <w:rPr>
          <w:rFonts w:ascii="TimesNewRomanPSMT" w:hAnsi="TimesNewRomanPSMT"/>
        </w:rPr>
        <w:t xml:space="preserve">. </w:t>
      </w:r>
    </w:p>
    <w:p w14:paraId="3F47F4C4" w14:textId="77777777" w:rsidR="00524A90" w:rsidRDefault="00524A90" w:rsidP="00524A90">
      <w:pPr>
        <w:pStyle w:val="NormalWeb"/>
        <w:spacing w:line="360" w:lineRule="auto"/>
      </w:pPr>
      <w:r>
        <w:rPr>
          <w:rFonts w:ascii="TimesNewRomanPSMT" w:hAnsi="TimesNewRomanPSMT"/>
        </w:rPr>
        <w:t xml:space="preserve">Det </w:t>
      </w:r>
      <w:proofErr w:type="spellStart"/>
      <w:r>
        <w:rPr>
          <w:rFonts w:ascii="TimesNewRomanPSMT" w:hAnsi="TimesNewRomanPSMT"/>
        </w:rPr>
        <w:t>fremgår</w:t>
      </w:r>
      <w:proofErr w:type="spellEnd"/>
      <w:r>
        <w:rPr>
          <w:rFonts w:ascii="TimesNewRomanPSMT" w:hAnsi="TimesNewRomanPSMT"/>
        </w:rPr>
        <w:t xml:space="preserve"> ingen klare </w:t>
      </w:r>
      <w:proofErr w:type="spellStart"/>
      <w:r>
        <w:rPr>
          <w:rFonts w:ascii="TimesNewRomanPSMT" w:hAnsi="TimesNewRomanPSMT"/>
        </w:rPr>
        <w:t>vilkår</w:t>
      </w:r>
      <w:proofErr w:type="spellEnd"/>
      <w:r>
        <w:rPr>
          <w:rFonts w:ascii="TimesNewRomanPSMT" w:hAnsi="TimesNewRomanPSMT"/>
        </w:rPr>
        <w:t xml:space="preserve"> som setter føringer for hva forvaltningen skal vurdere ved </w:t>
      </w:r>
      <w:commentRangeStart w:id="5"/>
      <w:r>
        <w:rPr>
          <w:rFonts w:ascii="TimesNewRomanPSMT" w:hAnsi="TimesNewRomanPSMT"/>
        </w:rPr>
        <w:t>skjenkesøknader</w:t>
      </w:r>
      <w:commentRangeEnd w:id="5"/>
      <w:r w:rsidR="00972330">
        <w:rPr>
          <w:rStyle w:val="Merknadsreferanse"/>
          <w:rFonts w:asciiTheme="minorHAnsi" w:eastAsiaTheme="minorHAnsi" w:hAnsiTheme="minorHAnsi" w:cstheme="minorBidi"/>
          <w:lang w:eastAsia="en-US"/>
        </w:rPr>
        <w:commentReference w:id="5"/>
      </w:r>
      <w:r>
        <w:rPr>
          <w:rFonts w:ascii="TimesNewRomanPSMT" w:hAnsi="TimesNewRomanPSMT"/>
        </w:rPr>
        <w:t xml:space="preserve">. I Rt. 2000 s. 1056 var </w:t>
      </w:r>
      <w:proofErr w:type="spellStart"/>
      <w:r>
        <w:rPr>
          <w:rFonts w:ascii="TimesNewRomanPSMT" w:hAnsi="TimesNewRomanPSMT"/>
        </w:rPr>
        <w:t>vilkårene</w:t>
      </w:r>
      <w:proofErr w:type="spellEnd"/>
      <w:r>
        <w:rPr>
          <w:rFonts w:ascii="TimesNewRomanPSMT" w:hAnsi="TimesNewRomanPSMT"/>
        </w:rPr>
        <w:t xml:space="preserve"> vage, samt at de </w:t>
      </w:r>
      <w:proofErr w:type="spellStart"/>
      <w:r>
        <w:rPr>
          <w:rFonts w:ascii="TimesNewRomanPSMT" w:hAnsi="TimesNewRomanPSMT"/>
        </w:rPr>
        <w:t>åpnet</w:t>
      </w:r>
      <w:proofErr w:type="spellEnd"/>
      <w:r>
        <w:rPr>
          <w:rFonts w:ascii="TimesNewRomanPSMT" w:hAnsi="TimesNewRomanPSMT"/>
        </w:rPr>
        <w:t xml:space="preserve"> for politiske og faglige vurderinger. Dette er typisk for forvaltningsskjønnet, da det er opp til forvaltningen å føre politikk og foreta nødvendighetsvurderinger. </w:t>
      </w:r>
    </w:p>
    <w:p w14:paraId="4685E1C3" w14:textId="77777777" w:rsidR="00524A90" w:rsidRDefault="00524A90" w:rsidP="00524A90">
      <w:pPr>
        <w:pStyle w:val="NormalWeb"/>
        <w:spacing w:line="360" w:lineRule="auto"/>
      </w:pPr>
      <w:r>
        <w:rPr>
          <w:rFonts w:ascii="TimesNewRomanPSMT" w:hAnsi="TimesNewRomanPSMT"/>
        </w:rPr>
        <w:t xml:space="preserve">Ved alkoholpolitiske </w:t>
      </w:r>
      <w:proofErr w:type="spellStart"/>
      <w:r>
        <w:rPr>
          <w:rFonts w:ascii="TimesNewRomanPSMT" w:hAnsi="TimesNewRomanPSMT"/>
        </w:rPr>
        <w:t>spørsmål</w:t>
      </w:r>
      <w:proofErr w:type="spellEnd"/>
      <w:r>
        <w:rPr>
          <w:rFonts w:ascii="TimesNewRomanPSMT" w:hAnsi="TimesNewRomanPSMT"/>
        </w:rPr>
        <w:t xml:space="preserve"> er det nok så klart at dette styres av slike faglige og politiske vurderinger. Som det følger av ordlyden i § 1-7a har kommunen muligheten til å legge vekt </w:t>
      </w:r>
      <w:proofErr w:type="spellStart"/>
      <w:r>
        <w:rPr>
          <w:rFonts w:ascii="TimesNewRomanPSMT" w:hAnsi="TimesNewRomanPSMT"/>
        </w:rPr>
        <w:lastRenderedPageBreak/>
        <w:t>pa</w:t>
      </w:r>
      <w:proofErr w:type="spellEnd"/>
      <w:r>
        <w:rPr>
          <w:rFonts w:ascii="TimesNewRomanPSMT" w:hAnsi="TimesNewRomanPSMT"/>
        </w:rPr>
        <w:t xml:space="preserve">̊ mange ulike hensyn – eksempelvis «næringspolitiske hensyn». Bestemmelsen tillegger kommunen dermed et fritt skjønn til å vurdere hva som er passende etter deres faglige og politiske </w:t>
      </w:r>
      <w:commentRangeStart w:id="6"/>
      <w:r>
        <w:rPr>
          <w:rFonts w:ascii="TimesNewRomanPSMT" w:hAnsi="TimesNewRomanPSMT"/>
        </w:rPr>
        <w:t>vurderinger</w:t>
      </w:r>
      <w:commentRangeEnd w:id="6"/>
      <w:r w:rsidR="00972330">
        <w:rPr>
          <w:rStyle w:val="Merknadsreferanse"/>
          <w:rFonts w:asciiTheme="minorHAnsi" w:eastAsiaTheme="minorHAnsi" w:hAnsiTheme="minorHAnsi" w:cstheme="minorBidi"/>
          <w:lang w:eastAsia="en-US"/>
        </w:rPr>
        <w:commentReference w:id="6"/>
      </w:r>
      <w:r>
        <w:rPr>
          <w:rFonts w:ascii="TimesNewRomanPSMT" w:hAnsi="TimesNewRomanPSMT"/>
        </w:rPr>
        <w:t xml:space="preserve">. Det er dermed tale om et forvaltningsskjønn. </w:t>
      </w:r>
    </w:p>
    <w:p w14:paraId="1932D886" w14:textId="77777777" w:rsidR="00524A90" w:rsidRDefault="00524A90" w:rsidP="00524A90">
      <w:pPr>
        <w:pStyle w:val="NormalWeb"/>
        <w:spacing w:line="360" w:lineRule="auto"/>
      </w:pPr>
      <w:r>
        <w:rPr>
          <w:rFonts w:ascii="TimesNewRomanPSMT" w:hAnsi="TimesNewRomanPSMT"/>
        </w:rPr>
        <w:t xml:space="preserve">Innen forvaltningsskjønnet har domstolen som hovedregel ikke kompetanse til å overprøve forvaltningens vurderinger. </w:t>
      </w:r>
      <w:commentRangeStart w:id="7"/>
      <w:r>
        <w:rPr>
          <w:rFonts w:ascii="TimesNewRomanPSMT" w:hAnsi="TimesNewRomanPSMT"/>
        </w:rPr>
        <w:t xml:space="preserve">Men det betyr likevel at man ikke kan </w:t>
      </w:r>
      <w:proofErr w:type="spellStart"/>
      <w:r>
        <w:rPr>
          <w:rFonts w:ascii="TimesNewRomanPSMT" w:hAnsi="TimesNewRomanPSMT"/>
        </w:rPr>
        <w:t>ugydiggjøre</w:t>
      </w:r>
      <w:proofErr w:type="spellEnd"/>
      <w:r>
        <w:rPr>
          <w:rFonts w:ascii="TimesNewRomanPSMT" w:hAnsi="TimesNewRomanPSMT"/>
        </w:rPr>
        <w:t xml:space="preserve"> vedtak som er truffet «</w:t>
      </w:r>
      <w:proofErr w:type="spellStart"/>
      <w:r>
        <w:rPr>
          <w:rFonts w:ascii="TimesNewRomanPSMT" w:hAnsi="TimesNewRomanPSMT"/>
        </w:rPr>
        <w:t>pa</w:t>
      </w:r>
      <w:proofErr w:type="spellEnd"/>
      <w:r>
        <w:rPr>
          <w:rFonts w:ascii="TimesNewRomanPSMT" w:hAnsi="TimesNewRomanPSMT"/>
        </w:rPr>
        <w:t xml:space="preserve">̊ grunnlag av uriktig faktum, er beheftet med saksbehandlingsfeil, ikke bygger </w:t>
      </w:r>
      <w:proofErr w:type="spellStart"/>
      <w:r>
        <w:rPr>
          <w:rFonts w:ascii="TimesNewRomanPSMT" w:hAnsi="TimesNewRomanPSMT"/>
        </w:rPr>
        <w:t>pa</w:t>
      </w:r>
      <w:proofErr w:type="spellEnd"/>
      <w:r>
        <w:rPr>
          <w:rFonts w:ascii="TimesNewRomanPSMT" w:hAnsi="TimesNewRomanPSMT"/>
        </w:rPr>
        <w:t xml:space="preserve">̊ forsvarlig skjønn, er influert av usaklige hensyn, medfører usaklig forskjellsbehandling eller etter sitt innhold er </w:t>
      </w:r>
      <w:proofErr w:type="spellStart"/>
      <w:r>
        <w:rPr>
          <w:rFonts w:ascii="TimesNewRomanPSMT" w:hAnsi="TimesNewRomanPSMT"/>
        </w:rPr>
        <w:t>åpenbart</w:t>
      </w:r>
      <w:proofErr w:type="spellEnd"/>
      <w:r>
        <w:rPr>
          <w:rFonts w:ascii="TimesNewRomanPSMT" w:hAnsi="TimesNewRomanPSMT"/>
        </w:rPr>
        <w:t xml:space="preserve"> urimelig." jf. Rt. 2011 s. 304 (Boplikt) (55). Dette er feil så elementære kompetansemangler som domstolen er nødt til å overprøve – i lys av særlig rettssikkerhetshensyn. </w:t>
      </w:r>
      <w:commentRangeEnd w:id="7"/>
      <w:r w:rsidR="00CD635A">
        <w:rPr>
          <w:rStyle w:val="Merknadsreferanse"/>
          <w:rFonts w:asciiTheme="minorHAnsi" w:eastAsiaTheme="minorHAnsi" w:hAnsiTheme="minorHAnsi" w:cstheme="minorBidi"/>
          <w:lang w:eastAsia="en-US"/>
        </w:rPr>
        <w:commentReference w:id="7"/>
      </w:r>
    </w:p>
    <w:p w14:paraId="4EA9489F" w14:textId="77777777" w:rsidR="00524A90" w:rsidRDefault="00524A90" w:rsidP="00524A90">
      <w:pPr>
        <w:pStyle w:val="NormalWeb"/>
        <w:spacing w:line="360" w:lineRule="auto"/>
      </w:pPr>
      <w:r>
        <w:rPr>
          <w:rFonts w:ascii="TimesNewRomanPSMT" w:hAnsi="TimesNewRomanPSMT"/>
        </w:rPr>
        <w:t xml:space="preserve">Etter Rt. 2012 s. 1985 er det «vedtakstidspunktets faktum» (153) som </w:t>
      </w:r>
      <w:proofErr w:type="spellStart"/>
      <w:r>
        <w:rPr>
          <w:rFonts w:ascii="TimesNewRomanPSMT" w:hAnsi="TimesNewRomanPSMT"/>
        </w:rPr>
        <w:t>ma</w:t>
      </w:r>
      <w:proofErr w:type="spellEnd"/>
      <w:r>
        <w:rPr>
          <w:rFonts w:ascii="TimesNewRomanPSMT" w:hAnsi="TimesNewRomanPSMT"/>
        </w:rPr>
        <w:t xml:space="preserve">̊ legges til grunn ved overprøving av vedtakets ugyldighet. Forhold som kommer frem etter dette, vil etter rettspraksis være uten betydning. </w:t>
      </w:r>
    </w:p>
    <w:p w14:paraId="4F53E197" w14:textId="77777777" w:rsidR="00524A90" w:rsidRDefault="00524A90" w:rsidP="00524A90">
      <w:pPr>
        <w:pStyle w:val="NormalWeb"/>
        <w:spacing w:line="360" w:lineRule="auto"/>
      </w:pPr>
      <w:r>
        <w:rPr>
          <w:rFonts w:ascii="TimesNewRomanPSMT" w:hAnsi="TimesNewRomanPSMT"/>
        </w:rPr>
        <w:t xml:space="preserve">I </w:t>
      </w:r>
      <w:proofErr w:type="spellStart"/>
      <w:r>
        <w:rPr>
          <w:rFonts w:ascii="TimesNewRomanPSMT" w:hAnsi="TimesNewRomanPSMT"/>
        </w:rPr>
        <w:t>vårt</w:t>
      </w:r>
      <w:proofErr w:type="spellEnd"/>
      <w:r>
        <w:rPr>
          <w:rFonts w:ascii="TimesNewRomanPSMT" w:hAnsi="TimesNewRomanPSMT"/>
        </w:rPr>
        <w:t xml:space="preserve"> tilfelle har A anført at det foreligger et erstatningskrav, grunnet tidligere avslag </w:t>
      </w:r>
      <w:proofErr w:type="spellStart"/>
      <w:r>
        <w:rPr>
          <w:rFonts w:ascii="TimesNewRomanPSMT" w:hAnsi="TimesNewRomanPSMT"/>
        </w:rPr>
        <w:t>pa</w:t>
      </w:r>
      <w:proofErr w:type="spellEnd"/>
      <w:r>
        <w:rPr>
          <w:rFonts w:ascii="TimesNewRomanPSMT" w:hAnsi="TimesNewRomanPSMT"/>
        </w:rPr>
        <w:t xml:space="preserve">̊ søknad. Begrunnelsen er at A </w:t>
      </w:r>
      <w:proofErr w:type="spellStart"/>
      <w:r>
        <w:rPr>
          <w:rFonts w:ascii="TimesNewRomanPSMT" w:hAnsi="TimesNewRomanPSMT"/>
        </w:rPr>
        <w:t>påstår</w:t>
      </w:r>
      <w:proofErr w:type="spellEnd"/>
      <w:r>
        <w:rPr>
          <w:rFonts w:ascii="TimesNewRomanPSMT" w:hAnsi="TimesNewRomanPSMT"/>
        </w:rPr>
        <w:t xml:space="preserve"> å ha opplevd usaklig forskjellsbehandling. Forvaltningen har ikke adgang til å forskjellsbehandle, </w:t>
      </w:r>
      <w:commentRangeStart w:id="8"/>
      <w:proofErr w:type="spellStart"/>
      <w:r>
        <w:rPr>
          <w:rFonts w:ascii="TimesNewRomanPSMT" w:hAnsi="TimesNewRomanPSMT"/>
        </w:rPr>
        <w:t>når</w:t>
      </w:r>
      <w:proofErr w:type="spellEnd"/>
      <w:r>
        <w:rPr>
          <w:rFonts w:ascii="TimesNewRomanPSMT" w:hAnsi="TimesNewRomanPSMT"/>
        </w:rPr>
        <w:t xml:space="preserve"> to eller flere kvalifisert like tilfeller som blir behandlet ulikt.</w:t>
      </w:r>
      <w:commentRangeEnd w:id="8"/>
      <w:r w:rsidR="009C5D97">
        <w:rPr>
          <w:rStyle w:val="Merknadsreferanse"/>
          <w:rFonts w:asciiTheme="minorHAnsi" w:eastAsiaTheme="minorHAnsi" w:hAnsiTheme="minorHAnsi" w:cstheme="minorBidi"/>
          <w:lang w:eastAsia="en-US"/>
        </w:rPr>
        <w:commentReference w:id="8"/>
      </w:r>
      <w:r>
        <w:rPr>
          <w:rFonts w:ascii="TimesNewRomanPSMT" w:hAnsi="TimesNewRomanPSMT"/>
        </w:rPr>
        <w:t xml:space="preserve"> Det </w:t>
      </w:r>
      <w:proofErr w:type="spellStart"/>
      <w:r>
        <w:rPr>
          <w:rFonts w:ascii="TimesNewRomanPSMT" w:hAnsi="TimesNewRomanPSMT"/>
        </w:rPr>
        <w:t>fremgår</w:t>
      </w:r>
      <w:proofErr w:type="spellEnd"/>
      <w:r>
        <w:rPr>
          <w:rFonts w:ascii="TimesNewRomanPSMT" w:hAnsi="TimesNewRomanPSMT"/>
        </w:rPr>
        <w:t xml:space="preserve"> det ingen sammenligningsgrunnlag </w:t>
      </w:r>
      <w:proofErr w:type="spellStart"/>
      <w:r>
        <w:rPr>
          <w:rFonts w:ascii="TimesNewRomanPSMT" w:hAnsi="TimesNewRomanPSMT"/>
        </w:rPr>
        <w:t>pa</w:t>
      </w:r>
      <w:proofErr w:type="spellEnd"/>
      <w:r>
        <w:rPr>
          <w:rFonts w:ascii="TimesNewRomanPSMT" w:hAnsi="TimesNewRomanPSMT"/>
        </w:rPr>
        <w:t xml:space="preserve">̊ det opprinnelige vedtakelsestidspunktet – og det er klart at anførselen om usaklig forskjellsbehandling ikke føre </w:t>
      </w:r>
      <w:commentRangeStart w:id="9"/>
      <w:r>
        <w:rPr>
          <w:rFonts w:ascii="TimesNewRomanPSMT" w:hAnsi="TimesNewRomanPSMT"/>
        </w:rPr>
        <w:t>frem</w:t>
      </w:r>
      <w:commentRangeEnd w:id="9"/>
      <w:r w:rsidR="009C5D97">
        <w:rPr>
          <w:rStyle w:val="Merknadsreferanse"/>
          <w:rFonts w:asciiTheme="minorHAnsi" w:eastAsiaTheme="minorHAnsi" w:hAnsiTheme="minorHAnsi" w:cstheme="minorBidi"/>
          <w:lang w:eastAsia="en-US"/>
        </w:rPr>
        <w:commentReference w:id="9"/>
      </w:r>
      <w:r>
        <w:rPr>
          <w:rFonts w:ascii="TimesNewRomanPSMT" w:hAnsi="TimesNewRomanPSMT"/>
        </w:rPr>
        <w:t xml:space="preserve">. </w:t>
      </w:r>
    </w:p>
    <w:p w14:paraId="600231EC" w14:textId="77777777" w:rsidR="00524A90" w:rsidRDefault="00524A90" w:rsidP="00524A90">
      <w:pPr>
        <w:pStyle w:val="NormalWeb"/>
        <w:spacing w:line="360" w:lineRule="auto"/>
      </w:pPr>
      <w:r>
        <w:rPr>
          <w:rFonts w:ascii="TimesNewRomanPSMT" w:hAnsi="TimesNewRomanPSMT"/>
        </w:rPr>
        <w:t xml:space="preserve">Ettersom oppgaven ikke reiser flere problemstillinger knyttet til ugyldiggjøring, er det klart at det opprinnelige vedtaket er gyldig etter sitt innhold. A kan ikke få medhold i erstatningskravet. </w:t>
      </w:r>
    </w:p>
    <w:p w14:paraId="4F42234B" w14:textId="77777777" w:rsidR="00524A90" w:rsidRDefault="00524A90" w:rsidP="00524A90">
      <w:pPr>
        <w:pStyle w:val="NormalWeb"/>
        <w:spacing w:line="360" w:lineRule="auto"/>
      </w:pPr>
      <w:r>
        <w:rPr>
          <w:rFonts w:ascii="TimesNewRomanPS" w:hAnsi="TimesNewRomanPS"/>
          <w:b/>
          <w:bCs/>
        </w:rPr>
        <w:t xml:space="preserve">Konklusjon: </w:t>
      </w:r>
      <w:r>
        <w:rPr>
          <w:rFonts w:ascii="TimesNewRomanPSMT" w:hAnsi="TimesNewRomanPSMT"/>
        </w:rPr>
        <w:t xml:space="preserve">Vedtaket er gyldig, og A har ikke krav </w:t>
      </w:r>
      <w:proofErr w:type="spellStart"/>
      <w:r>
        <w:rPr>
          <w:rFonts w:ascii="TimesNewRomanPSMT" w:hAnsi="TimesNewRomanPSMT"/>
        </w:rPr>
        <w:t>pa</w:t>
      </w:r>
      <w:proofErr w:type="spellEnd"/>
      <w:r>
        <w:rPr>
          <w:rFonts w:ascii="TimesNewRomanPSMT" w:hAnsi="TimesNewRomanPSMT"/>
        </w:rPr>
        <w:t xml:space="preserve">̊ erstatning. </w:t>
      </w:r>
    </w:p>
    <w:p w14:paraId="6F1D9F68" w14:textId="77777777" w:rsidR="00524A90" w:rsidRDefault="00524A90" w:rsidP="00524A90">
      <w:pPr>
        <w:pStyle w:val="NormalWeb"/>
        <w:spacing w:line="360" w:lineRule="auto"/>
      </w:pPr>
      <w:r>
        <w:rPr>
          <w:rFonts w:ascii="TimesNewRomanPSMT" w:hAnsi="TimesNewRomanPSMT"/>
          <w:color w:val="2D5193"/>
          <w:sz w:val="32"/>
          <w:szCs w:val="32"/>
        </w:rPr>
        <w:t xml:space="preserve">Tvist 2 – Omgjøringsvedtak A </w:t>
      </w:r>
    </w:p>
    <w:p w14:paraId="5E795935" w14:textId="77777777" w:rsidR="00524A90" w:rsidRDefault="00524A90" w:rsidP="00524A90">
      <w:pPr>
        <w:pStyle w:val="NormalWeb"/>
        <w:spacing w:line="360" w:lineRule="auto"/>
      </w:pPr>
      <w:r>
        <w:rPr>
          <w:rFonts w:ascii="TimesNewRomanPSMT" w:hAnsi="TimesNewRomanPSMT"/>
        </w:rPr>
        <w:t xml:space="preserve">Det neste </w:t>
      </w:r>
      <w:proofErr w:type="spellStart"/>
      <w:r>
        <w:rPr>
          <w:rFonts w:ascii="TimesNewRomanPSMT" w:hAnsi="TimesNewRomanPSMT"/>
        </w:rPr>
        <w:t>spørsmålet</w:t>
      </w:r>
      <w:proofErr w:type="spellEnd"/>
      <w:r>
        <w:rPr>
          <w:rFonts w:ascii="TimesNewRomanPSMT" w:hAnsi="TimesNewRomanPSMT"/>
        </w:rPr>
        <w:t xml:space="preserve"> er om omgjøringsvedtaket rettet mot A er ugyldig. </w:t>
      </w:r>
    </w:p>
    <w:p w14:paraId="518EF63D" w14:textId="77777777" w:rsidR="00524A90" w:rsidRDefault="00524A90" w:rsidP="00524A90">
      <w:pPr>
        <w:pStyle w:val="NormalWeb"/>
        <w:spacing w:line="360" w:lineRule="auto"/>
      </w:pPr>
      <w:commentRangeStart w:id="10"/>
      <w:r>
        <w:rPr>
          <w:rFonts w:ascii="TimesNewRomanPSMT" w:hAnsi="TimesNewRomanPSMT"/>
        </w:rPr>
        <w:t xml:space="preserve">Primærrettslig grunnlag for å avgjøre tvisten er igjen den ulovfestede ugyldighetslæren. Dersom det foreligger en rettslig feil i form av en kompetansemangel, kan omgjøringsvedtaket ugyldiggjøres. </w:t>
      </w:r>
      <w:commentRangeEnd w:id="10"/>
      <w:r w:rsidR="004B0364">
        <w:rPr>
          <w:rStyle w:val="Merknadsreferanse"/>
          <w:rFonts w:asciiTheme="minorHAnsi" w:eastAsiaTheme="minorHAnsi" w:hAnsiTheme="minorHAnsi" w:cstheme="minorBidi"/>
          <w:lang w:eastAsia="en-US"/>
        </w:rPr>
        <w:commentReference w:id="10"/>
      </w:r>
    </w:p>
    <w:p w14:paraId="748968F5" w14:textId="77777777" w:rsidR="00524A90" w:rsidRDefault="00524A90" w:rsidP="00524A90">
      <w:pPr>
        <w:pStyle w:val="NormalWeb"/>
        <w:spacing w:line="360" w:lineRule="auto"/>
      </w:pPr>
      <w:r>
        <w:rPr>
          <w:rFonts w:ascii="TimesNewRomanPSMT" w:hAnsi="TimesNewRomanPSMT"/>
        </w:rPr>
        <w:lastRenderedPageBreak/>
        <w:t xml:space="preserve">For at det skal foreligge endringsadgang etter fvl. § 35, er dette betinget av at kommunen har en omgjøringskompetanse og en primærkompetanse. Det er uomtvistet at en primærkompetanse foreligger i dette tilfellet. Derav </w:t>
      </w:r>
      <w:proofErr w:type="spellStart"/>
      <w:r>
        <w:rPr>
          <w:rFonts w:ascii="TimesNewRomanPSMT" w:hAnsi="TimesNewRomanPSMT"/>
        </w:rPr>
        <w:t>ma</w:t>
      </w:r>
      <w:proofErr w:type="spellEnd"/>
      <w:r>
        <w:rPr>
          <w:rFonts w:ascii="TimesNewRomanPSMT" w:hAnsi="TimesNewRomanPSMT"/>
        </w:rPr>
        <w:t xml:space="preserve">̊ det vurderes om </w:t>
      </w:r>
      <w:proofErr w:type="spellStart"/>
      <w:r>
        <w:rPr>
          <w:rFonts w:ascii="TimesNewRomanPSMT" w:hAnsi="TimesNewRomanPSMT"/>
        </w:rPr>
        <w:t>vilkårene</w:t>
      </w:r>
      <w:proofErr w:type="spellEnd"/>
      <w:r>
        <w:rPr>
          <w:rFonts w:ascii="TimesNewRomanPSMT" w:hAnsi="TimesNewRomanPSMT"/>
        </w:rPr>
        <w:t xml:space="preserve"> i bestemmelsen er oppfylt for at det skal foreligge omgjøringsadgang. </w:t>
      </w:r>
    </w:p>
    <w:p w14:paraId="568C874C" w14:textId="77777777" w:rsidR="00524A90" w:rsidRDefault="00524A90" w:rsidP="00524A90">
      <w:pPr>
        <w:pStyle w:val="NormalWeb"/>
        <w:spacing w:line="360" w:lineRule="auto"/>
      </w:pPr>
      <w:r>
        <w:rPr>
          <w:rFonts w:ascii="TimesNewRomanPSMT" w:hAnsi="TimesNewRomanPSMT"/>
        </w:rPr>
        <w:t xml:space="preserve">Det første </w:t>
      </w:r>
      <w:proofErr w:type="spellStart"/>
      <w:r>
        <w:rPr>
          <w:rFonts w:ascii="TimesNewRomanPSMT" w:hAnsi="TimesNewRomanPSMT"/>
        </w:rPr>
        <w:t>spørsmålet</w:t>
      </w:r>
      <w:proofErr w:type="spellEnd"/>
      <w:r>
        <w:rPr>
          <w:rFonts w:ascii="TimesNewRomanPSMT" w:hAnsi="TimesNewRomanPSMT"/>
        </w:rPr>
        <w:t xml:space="preserve"> som </w:t>
      </w:r>
      <w:proofErr w:type="spellStart"/>
      <w:r>
        <w:rPr>
          <w:rFonts w:ascii="TimesNewRomanPSMT" w:hAnsi="TimesNewRomanPSMT"/>
        </w:rPr>
        <w:t>ma</w:t>
      </w:r>
      <w:proofErr w:type="spellEnd"/>
      <w:r>
        <w:rPr>
          <w:rFonts w:ascii="TimesNewRomanPSMT" w:hAnsi="TimesNewRomanPSMT"/>
        </w:rPr>
        <w:t xml:space="preserve">̊ belyses er om kommunens opprinnelige vedtak </w:t>
      </w:r>
      <w:proofErr w:type="gramStart"/>
      <w:r>
        <w:rPr>
          <w:rFonts w:ascii="TimesNewRomanPSMT" w:hAnsi="TimesNewRomanPSMT"/>
        </w:rPr>
        <w:t>vedrørende</w:t>
      </w:r>
      <w:proofErr w:type="gramEnd"/>
      <w:r>
        <w:rPr>
          <w:rFonts w:ascii="TimesNewRomanPSMT" w:hAnsi="TimesNewRomanPSMT"/>
        </w:rPr>
        <w:t xml:space="preserve"> skjenkebevilling var «ugyldig» etter fvl. § 35 første ledd bokstav c, slik at kommunen har adgang til å omgjøre vedtaket. </w:t>
      </w:r>
      <w:proofErr w:type="spellStart"/>
      <w:r>
        <w:rPr>
          <w:rFonts w:ascii="TimesNewRomanPSMT" w:hAnsi="TimesNewRomanPSMT"/>
        </w:rPr>
        <w:t>Vilkåret</w:t>
      </w:r>
      <w:proofErr w:type="spellEnd"/>
      <w:r>
        <w:rPr>
          <w:rFonts w:ascii="TimesNewRomanPSMT" w:hAnsi="TimesNewRomanPSMT"/>
        </w:rPr>
        <w:t xml:space="preserve"> referer til den ulovfestede ugyldighetslæren – og </w:t>
      </w:r>
      <w:proofErr w:type="spellStart"/>
      <w:r>
        <w:rPr>
          <w:rFonts w:ascii="TimesNewRomanPSMT" w:hAnsi="TimesNewRomanPSMT"/>
        </w:rPr>
        <w:t>ma</w:t>
      </w:r>
      <w:proofErr w:type="spellEnd"/>
      <w:r>
        <w:rPr>
          <w:rFonts w:ascii="TimesNewRomanPSMT" w:hAnsi="TimesNewRomanPSMT"/>
        </w:rPr>
        <w:t xml:space="preserve">̊ </w:t>
      </w:r>
      <w:proofErr w:type="spellStart"/>
      <w:r>
        <w:rPr>
          <w:rFonts w:ascii="TimesNewRomanPSMT" w:hAnsi="TimesNewRomanPSMT"/>
        </w:rPr>
        <w:t>således</w:t>
      </w:r>
      <w:proofErr w:type="spellEnd"/>
      <w:r>
        <w:rPr>
          <w:rFonts w:ascii="TimesNewRomanPSMT" w:hAnsi="TimesNewRomanPSMT"/>
        </w:rPr>
        <w:t xml:space="preserve"> vurderes etter lærens rammer. </w:t>
      </w:r>
    </w:p>
    <w:p w14:paraId="682F5808" w14:textId="77777777" w:rsidR="00524A90" w:rsidRDefault="00524A90" w:rsidP="00524A90">
      <w:pPr>
        <w:pStyle w:val="NormalWeb"/>
        <w:spacing w:line="360" w:lineRule="auto"/>
      </w:pPr>
      <w:commentRangeStart w:id="11"/>
      <w:r>
        <w:rPr>
          <w:rFonts w:ascii="TimesNewRomanPSMT" w:hAnsi="TimesNewRomanPSMT"/>
        </w:rPr>
        <w:t xml:space="preserve">Det er klart at det foreligger et fritt forvaltningsskjønn – og at forvaltningen har som utgangspunkt en vid adgang til å treffe vedtak. </w:t>
      </w:r>
      <w:commentRangeEnd w:id="11"/>
      <w:r w:rsidR="00E4369B">
        <w:rPr>
          <w:rStyle w:val="Merknadsreferanse"/>
          <w:rFonts w:asciiTheme="minorHAnsi" w:eastAsiaTheme="minorHAnsi" w:hAnsiTheme="minorHAnsi" w:cstheme="minorBidi"/>
          <w:lang w:eastAsia="en-US"/>
        </w:rPr>
        <w:commentReference w:id="11"/>
      </w:r>
      <w:r>
        <w:rPr>
          <w:rFonts w:ascii="TimesNewRomanPSMT" w:hAnsi="TimesNewRomanPSMT"/>
        </w:rPr>
        <w:t xml:space="preserve">Men det følger av </w:t>
      </w:r>
      <w:proofErr w:type="spellStart"/>
      <w:r>
        <w:rPr>
          <w:rFonts w:ascii="TimesNewRomanPSMT" w:hAnsi="TimesNewRomanPSMT"/>
        </w:rPr>
        <w:t>alkoholl</w:t>
      </w:r>
      <w:proofErr w:type="spellEnd"/>
      <w:r>
        <w:rPr>
          <w:rFonts w:ascii="TimesNewRomanPSMT" w:hAnsi="TimesNewRomanPSMT"/>
        </w:rPr>
        <w:t xml:space="preserve">. § 1-7 annet ledd at kommunestyret «skal» innhente «uttalelse fra sosialtjenesten og politiet». Ordlyden av «skal» forutsetter klart at dette er et rettsanvendelsesskjønn – som kommunen pliktes til å </w:t>
      </w:r>
      <w:commentRangeStart w:id="12"/>
      <w:r>
        <w:rPr>
          <w:rFonts w:ascii="TimesNewRomanPSMT" w:hAnsi="TimesNewRomanPSMT"/>
        </w:rPr>
        <w:t>overholde</w:t>
      </w:r>
      <w:commentRangeEnd w:id="12"/>
      <w:r w:rsidR="00E4369B">
        <w:rPr>
          <w:rStyle w:val="Merknadsreferanse"/>
          <w:rFonts w:asciiTheme="minorHAnsi" w:eastAsiaTheme="minorHAnsi" w:hAnsiTheme="minorHAnsi" w:cstheme="minorBidi"/>
          <w:lang w:eastAsia="en-US"/>
        </w:rPr>
        <w:commentReference w:id="12"/>
      </w:r>
      <w:r>
        <w:rPr>
          <w:rFonts w:ascii="TimesNewRomanPSMT" w:hAnsi="TimesNewRomanPSMT"/>
        </w:rPr>
        <w:t xml:space="preserve">. </w:t>
      </w:r>
    </w:p>
    <w:p w14:paraId="7B511A8C" w14:textId="77777777" w:rsidR="00524A90" w:rsidRDefault="00524A90" w:rsidP="00524A90">
      <w:pPr>
        <w:pStyle w:val="NormalWeb"/>
        <w:spacing w:line="360" w:lineRule="auto"/>
      </w:pPr>
      <w:r>
        <w:rPr>
          <w:rFonts w:ascii="TimesNewRomanPSMT" w:hAnsi="TimesNewRomanPSMT"/>
        </w:rPr>
        <w:t xml:space="preserve">Kommunen har i dette tilfellet fattet vedtaket før de har innhentet nødvendige uttalelser fra de øvrige instansene. Denne saksbehandlingsfeilen er en </w:t>
      </w:r>
      <w:commentRangeStart w:id="13"/>
      <w:r>
        <w:rPr>
          <w:rFonts w:ascii="TimesNewRomanPSMT" w:hAnsi="TimesNewRomanPSMT"/>
        </w:rPr>
        <w:t>klar</w:t>
      </w:r>
      <w:commentRangeEnd w:id="13"/>
      <w:r w:rsidR="00E4369B">
        <w:rPr>
          <w:rStyle w:val="Merknadsreferanse"/>
          <w:rFonts w:asciiTheme="minorHAnsi" w:eastAsiaTheme="minorHAnsi" w:hAnsiTheme="minorHAnsi" w:cstheme="minorBidi"/>
          <w:lang w:eastAsia="en-US"/>
        </w:rPr>
        <w:commentReference w:id="13"/>
      </w:r>
      <w:r>
        <w:rPr>
          <w:rFonts w:ascii="TimesNewRomanPSMT" w:hAnsi="TimesNewRomanPSMT"/>
        </w:rPr>
        <w:t xml:space="preserve"> </w:t>
      </w:r>
      <w:commentRangeStart w:id="14"/>
      <w:r>
        <w:rPr>
          <w:rFonts w:ascii="TimesNewRomanPSMT" w:hAnsi="TimesNewRomanPSMT"/>
        </w:rPr>
        <w:t>tilblivelsesmangel</w:t>
      </w:r>
      <w:commentRangeEnd w:id="14"/>
      <w:r w:rsidR="00551C61">
        <w:rPr>
          <w:rStyle w:val="Merknadsreferanse"/>
          <w:rFonts w:asciiTheme="minorHAnsi" w:eastAsiaTheme="minorHAnsi" w:hAnsiTheme="minorHAnsi" w:cstheme="minorBidi"/>
          <w:lang w:eastAsia="en-US"/>
        </w:rPr>
        <w:commentReference w:id="14"/>
      </w:r>
      <w:r>
        <w:rPr>
          <w:rFonts w:ascii="TimesNewRomanPSMT" w:hAnsi="TimesNewRomanPSMT"/>
        </w:rPr>
        <w:t xml:space="preserve">. </w:t>
      </w:r>
    </w:p>
    <w:p w14:paraId="71745F6C" w14:textId="77777777" w:rsidR="00524A90" w:rsidRDefault="00524A90" w:rsidP="00524A90">
      <w:pPr>
        <w:pStyle w:val="NormalWeb"/>
        <w:spacing w:line="360" w:lineRule="auto"/>
      </w:pPr>
      <w:r>
        <w:rPr>
          <w:rFonts w:ascii="TimesNewRomanPSMT" w:hAnsi="TimesNewRomanPSMT"/>
        </w:rPr>
        <w:t xml:space="preserve">Ved slike mangler </w:t>
      </w:r>
      <w:proofErr w:type="spellStart"/>
      <w:r>
        <w:rPr>
          <w:rFonts w:ascii="TimesNewRomanPSMT" w:hAnsi="TimesNewRomanPSMT"/>
        </w:rPr>
        <w:t>fremgår</w:t>
      </w:r>
      <w:proofErr w:type="spellEnd"/>
      <w:r>
        <w:rPr>
          <w:rFonts w:ascii="TimesNewRomanPSMT" w:hAnsi="TimesNewRomanPSMT"/>
        </w:rPr>
        <w:t xml:space="preserve"> det av fvl. § 41 likevel at vedtaket er likevel gyldig dersom det er «grunn til å regne med» at feilen ikke har innvirkning </w:t>
      </w:r>
      <w:proofErr w:type="spellStart"/>
      <w:r>
        <w:rPr>
          <w:rFonts w:ascii="TimesNewRomanPSMT" w:hAnsi="TimesNewRomanPSMT"/>
        </w:rPr>
        <w:t>pa</w:t>
      </w:r>
      <w:proofErr w:type="spellEnd"/>
      <w:r>
        <w:rPr>
          <w:rFonts w:ascii="TimesNewRomanPSMT" w:hAnsi="TimesNewRomanPSMT"/>
        </w:rPr>
        <w:t xml:space="preserve">̊ innholdet i vedtaket. Ordlyden legger opp til en sannsynlighetsvurdering. Likevel kan det ikke være krav om alminnelig sannsynlighetsovervekt. I praksis er det blitt fastsatt at det er tilstrekkelig at det ikke er en «helt fjerntliggende mulighet» j. Rt. 2015 s. 1388 (Internflyktning) for at feilen har innvirket. </w:t>
      </w:r>
      <w:proofErr w:type="spellStart"/>
      <w:r>
        <w:rPr>
          <w:rFonts w:ascii="TimesNewRomanPSMT" w:hAnsi="TimesNewRomanPSMT"/>
        </w:rPr>
        <w:t>Vilkåret</w:t>
      </w:r>
      <w:proofErr w:type="spellEnd"/>
      <w:r>
        <w:rPr>
          <w:rFonts w:ascii="TimesNewRomanPSMT" w:hAnsi="TimesNewRomanPSMT"/>
        </w:rPr>
        <w:t xml:space="preserve"> skal derav ikke tolkes strengt. </w:t>
      </w:r>
    </w:p>
    <w:p w14:paraId="187DA819" w14:textId="77777777" w:rsidR="00524A90" w:rsidRDefault="00524A90" w:rsidP="00524A90">
      <w:pPr>
        <w:pStyle w:val="NormalWeb"/>
        <w:spacing w:line="360" w:lineRule="auto"/>
      </w:pPr>
      <w:r>
        <w:rPr>
          <w:rFonts w:ascii="TimesNewRomanPSMT" w:hAnsi="TimesNewRomanPSMT"/>
        </w:rPr>
        <w:t xml:space="preserve">I </w:t>
      </w:r>
      <w:proofErr w:type="spellStart"/>
      <w:r>
        <w:rPr>
          <w:rFonts w:ascii="TimesNewRomanPSMT" w:hAnsi="TimesNewRomanPSMT"/>
        </w:rPr>
        <w:t>vårt</w:t>
      </w:r>
      <w:proofErr w:type="spellEnd"/>
      <w:r>
        <w:rPr>
          <w:rFonts w:ascii="TimesNewRomanPSMT" w:hAnsi="TimesNewRomanPSMT"/>
        </w:rPr>
        <w:t xml:space="preserve"> tilfelle er det klart at mangelen hadde innvirkning </w:t>
      </w:r>
      <w:proofErr w:type="spellStart"/>
      <w:r>
        <w:rPr>
          <w:rFonts w:ascii="TimesNewRomanPSMT" w:hAnsi="TimesNewRomanPSMT"/>
        </w:rPr>
        <w:t>pa</w:t>
      </w:r>
      <w:proofErr w:type="spellEnd"/>
      <w:r>
        <w:rPr>
          <w:rFonts w:ascii="TimesNewRomanPSMT" w:hAnsi="TimesNewRomanPSMT"/>
        </w:rPr>
        <w:t xml:space="preserve">̊ vedtaket. Det vises til at forvaltningen så grunn til å omgjøre vedtaket drastisk etter at de innhentet informasjonen. Vedtaket er derav ikke gyldig etter denne bestemmelsen </w:t>
      </w:r>
    </w:p>
    <w:p w14:paraId="27A69648" w14:textId="77777777" w:rsidR="00524A90" w:rsidRDefault="00524A90" w:rsidP="00524A90">
      <w:pPr>
        <w:pStyle w:val="NormalWeb"/>
        <w:spacing w:line="360" w:lineRule="auto"/>
      </w:pPr>
      <w:r>
        <w:rPr>
          <w:rFonts w:ascii="TimesNewRomanPSMT" w:hAnsi="TimesNewRomanPSMT"/>
        </w:rPr>
        <w:t xml:space="preserve">§ 41 er en gyldighetsbestemmelse, som ikke kan tolkes antitetisk. Det vil si at domstolen ikke har myndighet til å ugyldiggjøre et vedtak </w:t>
      </w:r>
      <w:proofErr w:type="spellStart"/>
      <w:r>
        <w:rPr>
          <w:rFonts w:ascii="TimesNewRomanPSMT" w:hAnsi="TimesNewRomanPSMT"/>
        </w:rPr>
        <w:t>pa</w:t>
      </w:r>
      <w:proofErr w:type="spellEnd"/>
      <w:r>
        <w:rPr>
          <w:rFonts w:ascii="TimesNewRomanPSMT" w:hAnsi="TimesNewRomanPSMT"/>
        </w:rPr>
        <w:t xml:space="preserve">̊ bakgrunn av en motsetningsslutning av bestemmelsen. </w:t>
      </w:r>
    </w:p>
    <w:p w14:paraId="3CE021C5" w14:textId="77777777" w:rsidR="00524A90" w:rsidRDefault="00524A90" w:rsidP="00524A90">
      <w:pPr>
        <w:pStyle w:val="NormalWeb"/>
        <w:spacing w:line="360" w:lineRule="auto"/>
      </w:pPr>
      <w:r>
        <w:rPr>
          <w:rFonts w:ascii="TimesNewRomanPSMT" w:hAnsi="TimesNewRomanPSMT"/>
        </w:rPr>
        <w:t xml:space="preserve">Det følger derimot av sikker rett at det </w:t>
      </w:r>
      <w:proofErr w:type="spellStart"/>
      <w:r>
        <w:rPr>
          <w:rFonts w:ascii="TimesNewRomanPSMT" w:hAnsi="TimesNewRomanPSMT"/>
        </w:rPr>
        <w:t>ma</w:t>
      </w:r>
      <w:proofErr w:type="spellEnd"/>
      <w:r>
        <w:rPr>
          <w:rFonts w:ascii="TimesNewRomanPSMT" w:hAnsi="TimesNewRomanPSMT"/>
        </w:rPr>
        <w:t xml:space="preserve">̊ foretas en helhetsvurdering om vedtaket skal ugyldiggjøres. Vurderingen </w:t>
      </w:r>
      <w:proofErr w:type="spellStart"/>
      <w:r>
        <w:rPr>
          <w:rFonts w:ascii="TimesNewRomanPSMT" w:hAnsi="TimesNewRomanPSMT"/>
        </w:rPr>
        <w:t>ma</w:t>
      </w:r>
      <w:proofErr w:type="spellEnd"/>
      <w:r>
        <w:rPr>
          <w:rFonts w:ascii="TimesNewRomanPSMT" w:hAnsi="TimesNewRomanPSMT"/>
        </w:rPr>
        <w:t xml:space="preserve">̊ bero </w:t>
      </w:r>
      <w:proofErr w:type="spellStart"/>
      <w:r>
        <w:rPr>
          <w:rFonts w:ascii="TimesNewRomanPSMT" w:hAnsi="TimesNewRomanPSMT"/>
        </w:rPr>
        <w:t>pa</w:t>
      </w:r>
      <w:proofErr w:type="spellEnd"/>
      <w:r>
        <w:rPr>
          <w:rFonts w:ascii="TimesNewRomanPSMT" w:hAnsi="TimesNewRomanPSMT"/>
        </w:rPr>
        <w:t xml:space="preserve">̊ det konkrete saksforholdet. </w:t>
      </w:r>
    </w:p>
    <w:p w14:paraId="504D4F74" w14:textId="77777777" w:rsidR="00524A90" w:rsidRDefault="00524A90" w:rsidP="00524A90">
      <w:pPr>
        <w:pStyle w:val="NormalWeb"/>
        <w:spacing w:line="360" w:lineRule="auto"/>
      </w:pPr>
      <w:r>
        <w:rPr>
          <w:rFonts w:ascii="TimesNewRomanPSMT" w:hAnsi="TimesNewRomanPSMT"/>
        </w:rPr>
        <w:lastRenderedPageBreak/>
        <w:t xml:space="preserve">For det første </w:t>
      </w:r>
      <w:proofErr w:type="spellStart"/>
      <w:r>
        <w:rPr>
          <w:rFonts w:ascii="TimesNewRomanPSMT" w:hAnsi="TimesNewRomanPSMT"/>
        </w:rPr>
        <w:t>ma</w:t>
      </w:r>
      <w:proofErr w:type="spellEnd"/>
      <w:r>
        <w:rPr>
          <w:rFonts w:ascii="TimesNewRomanPSMT" w:hAnsi="TimesNewRomanPSMT"/>
        </w:rPr>
        <w:t xml:space="preserve">̊ det legges vekt </w:t>
      </w:r>
      <w:proofErr w:type="spellStart"/>
      <w:r>
        <w:rPr>
          <w:rFonts w:ascii="TimesNewRomanPSMT" w:hAnsi="TimesNewRomanPSMT"/>
        </w:rPr>
        <w:t>pa</w:t>
      </w:r>
      <w:proofErr w:type="spellEnd"/>
      <w:r>
        <w:rPr>
          <w:rFonts w:ascii="TimesNewRomanPSMT" w:hAnsi="TimesNewRomanPSMT"/>
        </w:rPr>
        <w:t xml:space="preserve">̊ at A har innrettet seg vedtakets opprinnelige innhold. At kommunen velger å endre vedtaket i etterkant av innvilgelsen vil hensynet til forutberegnelighet for den svakere part, tilsi at vedtaket </w:t>
      </w:r>
      <w:proofErr w:type="spellStart"/>
      <w:r>
        <w:rPr>
          <w:rFonts w:ascii="TimesNewRomanPSMT" w:hAnsi="TimesNewRomanPSMT"/>
        </w:rPr>
        <w:t>ma</w:t>
      </w:r>
      <w:proofErr w:type="spellEnd"/>
      <w:r>
        <w:rPr>
          <w:rFonts w:ascii="TimesNewRomanPSMT" w:hAnsi="TimesNewRomanPSMT"/>
        </w:rPr>
        <w:t xml:space="preserve">̊ stå etter sitt innhold. At kommunen velger å omgjøre, er til skade for A – da hans rettstilstand blir negativt innvirket av den nye beslutningen. Iht. til rettssikkerhetshensyn skal det mer til for at kommunen skal ha tilgang til å omgjøre – særlig ettersom kommunen har skyld i manglene i det opprinnelige vedtaket. A kunne – etter sakens forhold – ikke gjort noe annerledes for å få innvilget søknad. Tilliten til forvaltningen vil </w:t>
      </w:r>
      <w:proofErr w:type="spellStart"/>
      <w:r>
        <w:rPr>
          <w:rFonts w:ascii="TimesNewRomanPSMT" w:hAnsi="TimesNewRomanPSMT"/>
        </w:rPr>
        <w:t>således</w:t>
      </w:r>
      <w:proofErr w:type="spellEnd"/>
      <w:r>
        <w:rPr>
          <w:rFonts w:ascii="TimesNewRomanPSMT" w:hAnsi="TimesNewRomanPSMT"/>
        </w:rPr>
        <w:t xml:space="preserve"> kunne bli sterkt svekket dersom forvaltningen har for vid adgang til å ugyldiggjøre vedtak uten at part er delaktig i feilene som er </w:t>
      </w:r>
      <w:proofErr w:type="spellStart"/>
      <w:r>
        <w:rPr>
          <w:rFonts w:ascii="TimesNewRomanPSMT" w:hAnsi="TimesNewRomanPSMT"/>
        </w:rPr>
        <w:t>begått</w:t>
      </w:r>
      <w:proofErr w:type="spellEnd"/>
      <w:r>
        <w:rPr>
          <w:rFonts w:ascii="TimesNewRomanPSMT" w:hAnsi="TimesNewRomanPSMT"/>
        </w:rPr>
        <w:t xml:space="preserve">. </w:t>
      </w:r>
    </w:p>
    <w:p w14:paraId="40EDEF5B" w14:textId="77777777" w:rsidR="00524A90" w:rsidRDefault="00524A90" w:rsidP="00524A90">
      <w:pPr>
        <w:pStyle w:val="NormalWeb"/>
        <w:spacing w:line="360" w:lineRule="auto"/>
      </w:pPr>
      <w:proofErr w:type="spellStart"/>
      <w:r>
        <w:rPr>
          <w:rFonts w:ascii="TimesNewRomanPSMT" w:hAnsi="TimesNewRomanPSMT"/>
        </w:rPr>
        <w:t>Pa</w:t>
      </w:r>
      <w:proofErr w:type="spellEnd"/>
      <w:r>
        <w:rPr>
          <w:rFonts w:ascii="TimesNewRomanPSMT" w:hAnsi="TimesNewRomanPSMT"/>
        </w:rPr>
        <w:t xml:space="preserve">̊ bakgrunn av øvrig argumentasjon er det en overvekt av hensyn som legger til grunn at det opprinnelige vedtaket skal bestå. Det legges avgjørende vekt </w:t>
      </w:r>
      <w:proofErr w:type="spellStart"/>
      <w:r>
        <w:rPr>
          <w:rFonts w:ascii="TimesNewRomanPSMT" w:hAnsi="TimesNewRomanPSMT"/>
        </w:rPr>
        <w:t>pa</w:t>
      </w:r>
      <w:proofErr w:type="spellEnd"/>
      <w:r>
        <w:rPr>
          <w:rFonts w:ascii="TimesNewRomanPSMT" w:hAnsi="TimesNewRomanPSMT"/>
        </w:rPr>
        <w:t xml:space="preserve">̊ at saksbehandlingsfeilene er prosessuelle feil den private part ikke har kontroll over. Vedtaket er ikke ugyldig – og derav kommer ikke fvl. § 35 c til </w:t>
      </w:r>
      <w:proofErr w:type="gramStart"/>
      <w:r>
        <w:rPr>
          <w:rFonts w:ascii="TimesNewRomanPSMT" w:hAnsi="TimesNewRomanPSMT"/>
        </w:rPr>
        <w:t>anvendelse</w:t>
      </w:r>
      <w:proofErr w:type="gramEnd"/>
      <w:r>
        <w:rPr>
          <w:rFonts w:ascii="TimesNewRomanPSMT" w:hAnsi="TimesNewRomanPSMT"/>
        </w:rPr>
        <w:t xml:space="preserve">. Forvaltningen har ikke omgjøringskompetanse etter denne bestemmelsen </w:t>
      </w:r>
    </w:p>
    <w:p w14:paraId="4ACAA04C" w14:textId="77777777" w:rsidR="00524A90" w:rsidRPr="00524A90" w:rsidRDefault="00524A90" w:rsidP="00524A90">
      <w:pPr>
        <w:pStyle w:val="NormalWeb"/>
        <w:spacing w:line="360" w:lineRule="auto"/>
        <w:rPr>
          <w:u w:val="single"/>
        </w:rPr>
      </w:pPr>
      <w:r w:rsidRPr="00524A90">
        <w:rPr>
          <w:rFonts w:ascii="TimesNewRomanPSMT" w:hAnsi="TimesNewRomanPSMT"/>
          <w:u w:val="single"/>
        </w:rPr>
        <w:t xml:space="preserve">Delkonklusjon: Forvaltningen har ikke adgang til å omgjøre det opprinnelige vedtaket etter § 35 </w:t>
      </w:r>
    </w:p>
    <w:p w14:paraId="5A745F2C" w14:textId="77777777" w:rsidR="00524A90" w:rsidRDefault="00524A90" w:rsidP="00524A90">
      <w:pPr>
        <w:pStyle w:val="NormalWeb"/>
        <w:spacing w:line="360" w:lineRule="auto"/>
      </w:pPr>
      <w:r>
        <w:rPr>
          <w:rFonts w:ascii="TimesNewRomanPSMT" w:hAnsi="TimesNewRomanPSMT"/>
        </w:rPr>
        <w:t xml:space="preserve">Videre vil det foretas en subsidiær drøftelse. Det rettslige </w:t>
      </w:r>
      <w:proofErr w:type="spellStart"/>
      <w:r>
        <w:rPr>
          <w:rFonts w:ascii="TimesNewRomanPSMT" w:hAnsi="TimesNewRomanPSMT"/>
        </w:rPr>
        <w:t>spørsmålet</w:t>
      </w:r>
      <w:proofErr w:type="spellEnd"/>
      <w:r>
        <w:rPr>
          <w:rFonts w:ascii="TimesNewRomanPSMT" w:hAnsi="TimesNewRomanPSMT"/>
        </w:rPr>
        <w:t xml:space="preserve"> er om omgjøringsvedtaket ovenfor A er ugyldig. </w:t>
      </w:r>
    </w:p>
    <w:p w14:paraId="3D740A7A" w14:textId="77777777" w:rsidR="00524A90" w:rsidRDefault="00524A90" w:rsidP="00524A90">
      <w:pPr>
        <w:pStyle w:val="NormalWeb"/>
        <w:spacing w:line="360" w:lineRule="auto"/>
      </w:pPr>
      <w:r>
        <w:rPr>
          <w:rFonts w:ascii="TimesNewRomanPSMT" w:hAnsi="TimesNewRomanPSMT"/>
        </w:rPr>
        <w:t xml:space="preserve">Det rettslige grunnlaget for vurderingen vil igjen være den ulovfestede ugyldighetslæren. </w:t>
      </w:r>
    </w:p>
    <w:p w14:paraId="27C2CEF3" w14:textId="77777777" w:rsidR="00524A90" w:rsidRDefault="00524A90" w:rsidP="00524A90">
      <w:pPr>
        <w:pStyle w:val="NormalWeb"/>
        <w:spacing w:line="360" w:lineRule="auto"/>
      </w:pPr>
      <w:r>
        <w:rPr>
          <w:rFonts w:ascii="TimesNewRomanPSMT" w:hAnsi="TimesNewRomanPSMT"/>
        </w:rPr>
        <w:t xml:space="preserve">Kommunen begrunnet vedtaket med henvisning til uttalelsene til sosialtjenesten, samt at A hadde gjort seg vanskelig ved sitt erstatningskrav. </w:t>
      </w:r>
    </w:p>
    <w:p w14:paraId="778A17F1" w14:textId="77777777" w:rsidR="00524A90" w:rsidRDefault="00524A90" w:rsidP="00524A90">
      <w:pPr>
        <w:pStyle w:val="NormalWeb"/>
        <w:spacing w:line="360" w:lineRule="auto"/>
      </w:pPr>
      <w:r>
        <w:rPr>
          <w:rFonts w:ascii="TimesNewRomanPSMT" w:hAnsi="TimesNewRomanPSMT"/>
        </w:rPr>
        <w:t xml:space="preserve">For det første kan det stilles </w:t>
      </w:r>
      <w:proofErr w:type="spellStart"/>
      <w:r>
        <w:rPr>
          <w:rFonts w:ascii="TimesNewRomanPSMT" w:hAnsi="TimesNewRomanPSMT"/>
        </w:rPr>
        <w:t>spørsmål</w:t>
      </w:r>
      <w:proofErr w:type="spellEnd"/>
      <w:r>
        <w:rPr>
          <w:rFonts w:ascii="TimesNewRomanPSMT" w:hAnsi="TimesNewRomanPSMT"/>
        </w:rPr>
        <w:t xml:space="preserve"> til om begrunnelsen er utenforliggende hensyn. Det følger av langvarig praksis at forvaltningen ikke kan vektlegge slike hensyn i sin skjønnsutøvelse, jf. bl.a. Rt. 1933 s. 548 (</w:t>
      </w:r>
      <w:proofErr w:type="spellStart"/>
      <w:r>
        <w:rPr>
          <w:rFonts w:ascii="TimesNewRomanPSMT" w:hAnsi="TimesNewRomanPSMT"/>
        </w:rPr>
        <w:t>Rådhushospits</w:t>
      </w:r>
      <w:proofErr w:type="spellEnd"/>
      <w:r>
        <w:rPr>
          <w:rFonts w:ascii="TimesNewRomanPSMT" w:hAnsi="TimesNewRomanPSMT"/>
        </w:rPr>
        <w:t xml:space="preserve">). Det ble her uttalt at en nektelse v skjenkebevilling, basert </w:t>
      </w:r>
      <w:proofErr w:type="spellStart"/>
      <w:r>
        <w:rPr>
          <w:rFonts w:ascii="TimesNewRomanPSMT" w:hAnsi="TimesNewRomanPSMT"/>
        </w:rPr>
        <w:t>pa</w:t>
      </w:r>
      <w:proofErr w:type="spellEnd"/>
      <w:r>
        <w:rPr>
          <w:rFonts w:ascii="TimesNewRomanPSMT" w:hAnsi="TimesNewRomanPSMT"/>
        </w:rPr>
        <w:t xml:space="preserve">̊ en intern arbeidskonflikt var «begrunnet i utenforliggende ikke- saklige hensyn». Dersom dette foreligger vil det anses tilblivelsesmangler som kan føre til ugyldighet. </w:t>
      </w:r>
    </w:p>
    <w:p w14:paraId="07C56653" w14:textId="77777777" w:rsidR="00524A90" w:rsidRDefault="00524A90" w:rsidP="00524A90">
      <w:pPr>
        <w:pStyle w:val="NormalWeb"/>
        <w:spacing w:line="360" w:lineRule="auto"/>
      </w:pPr>
      <w:r>
        <w:rPr>
          <w:rFonts w:ascii="TimesNewRomanPSMT" w:hAnsi="TimesNewRomanPSMT"/>
        </w:rPr>
        <w:t xml:space="preserve">Første vurdering er om henvisingen til uttalelsene til sosialtjenesten er utenforliggende hensyn. </w:t>
      </w:r>
    </w:p>
    <w:p w14:paraId="457F18E7" w14:textId="77777777" w:rsidR="00524A90" w:rsidRDefault="00524A90" w:rsidP="00524A90">
      <w:pPr>
        <w:pStyle w:val="NormalWeb"/>
        <w:spacing w:line="360" w:lineRule="auto"/>
      </w:pPr>
      <w:commentRangeStart w:id="15"/>
      <w:r>
        <w:rPr>
          <w:rFonts w:ascii="TimesNewRomanPSMT" w:hAnsi="TimesNewRomanPSMT"/>
        </w:rPr>
        <w:lastRenderedPageBreak/>
        <w:t xml:space="preserve">Som det følger av </w:t>
      </w:r>
      <w:proofErr w:type="spellStart"/>
      <w:r>
        <w:rPr>
          <w:rFonts w:ascii="TimesNewRomanPSMT" w:hAnsi="TimesNewRomanPSMT"/>
        </w:rPr>
        <w:t>alkoholl</w:t>
      </w:r>
      <w:proofErr w:type="spellEnd"/>
      <w:r>
        <w:rPr>
          <w:rFonts w:ascii="TimesNewRomanPSMT" w:hAnsi="TimesNewRomanPSMT"/>
        </w:rPr>
        <w:t xml:space="preserve">. § 1-7a har kommunen et fritt skjønn til å legge vekt </w:t>
      </w:r>
      <w:proofErr w:type="spellStart"/>
      <w:r>
        <w:rPr>
          <w:rFonts w:ascii="TimesNewRomanPSMT" w:hAnsi="TimesNewRomanPSMT"/>
        </w:rPr>
        <w:t>pa</w:t>
      </w:r>
      <w:proofErr w:type="spellEnd"/>
      <w:r>
        <w:rPr>
          <w:rFonts w:ascii="TimesNewRomanPSMT" w:hAnsi="TimesNewRomanPSMT"/>
        </w:rPr>
        <w:t xml:space="preserve">̊ en rekke momenter – blant annet «stedets karakter» samt hensynet til «lokalmiljøet </w:t>
      </w:r>
      <w:proofErr w:type="gramStart"/>
      <w:r>
        <w:rPr>
          <w:rFonts w:ascii="TimesNewRomanPSMT" w:hAnsi="TimesNewRomanPSMT"/>
        </w:rPr>
        <w:t>for øvrig</w:t>
      </w:r>
      <w:proofErr w:type="gramEnd"/>
      <w:r>
        <w:rPr>
          <w:rFonts w:ascii="TimesNewRomanPSMT" w:hAnsi="TimesNewRomanPSMT"/>
        </w:rPr>
        <w:t xml:space="preserve">». Etter sin ordlyd </w:t>
      </w:r>
      <w:proofErr w:type="spellStart"/>
      <w:r>
        <w:rPr>
          <w:rFonts w:ascii="TimesNewRomanPSMT" w:hAnsi="TimesNewRomanPSMT"/>
        </w:rPr>
        <w:t>står</w:t>
      </w:r>
      <w:proofErr w:type="spellEnd"/>
      <w:r>
        <w:rPr>
          <w:rFonts w:ascii="TimesNewRomanPSMT" w:hAnsi="TimesNewRomanPSMT"/>
        </w:rPr>
        <w:t xml:space="preserve"> forvaltningen fritt til å vurdere hva som er gunstig for </w:t>
      </w:r>
      <w:proofErr w:type="spellStart"/>
      <w:r>
        <w:rPr>
          <w:rFonts w:ascii="TimesNewRomanPSMT" w:hAnsi="TimesNewRomanPSMT"/>
        </w:rPr>
        <w:t>nærområde</w:t>
      </w:r>
      <w:proofErr w:type="spellEnd"/>
      <w:r>
        <w:rPr>
          <w:rFonts w:ascii="TimesNewRomanPSMT" w:hAnsi="TimesNewRomanPSMT"/>
        </w:rPr>
        <w:t xml:space="preserve">. Videre fremmes det av </w:t>
      </w:r>
      <w:proofErr w:type="spellStart"/>
      <w:r>
        <w:rPr>
          <w:rFonts w:ascii="TimesNewRomanPSMT" w:hAnsi="TimesNewRomanPSMT"/>
        </w:rPr>
        <w:t>lovformålet</w:t>
      </w:r>
      <w:proofErr w:type="spellEnd"/>
      <w:r>
        <w:rPr>
          <w:rFonts w:ascii="TimesNewRomanPSMT" w:hAnsi="TimesNewRomanPSMT"/>
        </w:rPr>
        <w:t xml:space="preserve"> at alkoholloven skal begrense «samfunnsmessige ... skader som alkoholbruk kan innebære», jf. </w:t>
      </w:r>
      <w:proofErr w:type="spellStart"/>
      <w:r>
        <w:rPr>
          <w:rFonts w:ascii="TimesNewRomanPSMT" w:hAnsi="TimesNewRomanPSMT"/>
        </w:rPr>
        <w:t>alkoholl</w:t>
      </w:r>
      <w:proofErr w:type="spellEnd"/>
      <w:r>
        <w:rPr>
          <w:rFonts w:ascii="TimesNewRomanPSMT" w:hAnsi="TimesNewRomanPSMT"/>
        </w:rPr>
        <w:t xml:space="preserve">. § 1-1. Ettersom alkoholpolitikk i utgangspunktet er særlig skjønnsbetont er det vanskelig å argumentere for at domstolen skal overprøve forvaltningens vurdering i dette tilfellet. </w:t>
      </w:r>
    </w:p>
    <w:p w14:paraId="47BF8D07" w14:textId="77777777" w:rsidR="00524A90" w:rsidRDefault="00524A90" w:rsidP="00524A90">
      <w:pPr>
        <w:pStyle w:val="NormalWeb"/>
        <w:spacing w:line="360" w:lineRule="auto"/>
      </w:pPr>
      <w:r>
        <w:rPr>
          <w:rFonts w:ascii="TimesNewRomanPSMT" w:hAnsi="TimesNewRomanPSMT"/>
        </w:rPr>
        <w:t xml:space="preserve">Det er en kjent sak at ved høyere alkoholforbruk kan dette være skadelig for miljøene rundt. Spesielt </w:t>
      </w:r>
      <w:proofErr w:type="spellStart"/>
      <w:r>
        <w:rPr>
          <w:rFonts w:ascii="TimesNewRomanPSMT" w:hAnsi="TimesNewRomanPSMT"/>
        </w:rPr>
        <w:t>områder</w:t>
      </w:r>
      <w:proofErr w:type="spellEnd"/>
      <w:r>
        <w:rPr>
          <w:rFonts w:ascii="TimesNewRomanPSMT" w:hAnsi="TimesNewRomanPSMT"/>
        </w:rPr>
        <w:t xml:space="preserve"> med mye barn kan være ekstra </w:t>
      </w:r>
      <w:proofErr w:type="spellStart"/>
      <w:r>
        <w:rPr>
          <w:rFonts w:ascii="TimesNewRomanPSMT" w:hAnsi="TimesNewRomanPSMT"/>
        </w:rPr>
        <w:t>sårbare</w:t>
      </w:r>
      <w:proofErr w:type="spellEnd"/>
      <w:r>
        <w:rPr>
          <w:rFonts w:ascii="TimesNewRomanPSMT" w:hAnsi="TimesNewRomanPSMT"/>
        </w:rPr>
        <w:t xml:space="preserve"> for å bli eksponert for fulle mennesker – da de kan komme til skade for barns mulighet til frilek. At høyere forbruk av alkohol kan medføre slike problemer av «samfunnsmessig» karakter, er det derfor liten tvil om. Det er klart at dette hensynet er innenfor hensyn som domstolen </w:t>
      </w:r>
      <w:proofErr w:type="spellStart"/>
      <w:r>
        <w:rPr>
          <w:rFonts w:ascii="TimesNewRomanPSMT" w:hAnsi="TimesNewRomanPSMT"/>
        </w:rPr>
        <w:t>ma</w:t>
      </w:r>
      <w:proofErr w:type="spellEnd"/>
      <w:r>
        <w:rPr>
          <w:rFonts w:ascii="TimesNewRomanPSMT" w:hAnsi="TimesNewRomanPSMT"/>
        </w:rPr>
        <w:t xml:space="preserve">̊ akseptere. </w:t>
      </w:r>
      <w:commentRangeEnd w:id="15"/>
      <w:r w:rsidR="00CE6FA7">
        <w:rPr>
          <w:rStyle w:val="Merknadsreferanse"/>
          <w:rFonts w:asciiTheme="minorHAnsi" w:eastAsiaTheme="minorHAnsi" w:hAnsiTheme="minorHAnsi" w:cstheme="minorBidi"/>
          <w:lang w:eastAsia="en-US"/>
        </w:rPr>
        <w:commentReference w:id="15"/>
      </w:r>
    </w:p>
    <w:p w14:paraId="1A9219EA" w14:textId="77777777" w:rsidR="00524A90" w:rsidRDefault="00524A90" w:rsidP="00524A90">
      <w:pPr>
        <w:pStyle w:val="NormalWeb"/>
        <w:spacing w:line="360" w:lineRule="auto"/>
      </w:pPr>
      <w:r>
        <w:rPr>
          <w:rFonts w:ascii="TimesNewRomanPSMT" w:hAnsi="TimesNewRomanPSMT"/>
        </w:rPr>
        <w:t xml:space="preserve">Videre begrunnet kommunestyret det nye avslaget med at A hadde gjort seg vanskelig ved sitt </w:t>
      </w:r>
      <w:commentRangeStart w:id="16"/>
      <w:r>
        <w:rPr>
          <w:rFonts w:ascii="TimesNewRomanPSMT" w:hAnsi="TimesNewRomanPSMT"/>
        </w:rPr>
        <w:t>erstatningskrav</w:t>
      </w:r>
      <w:commentRangeEnd w:id="16"/>
      <w:r w:rsidR="00CE6FA7">
        <w:rPr>
          <w:rStyle w:val="Merknadsreferanse"/>
          <w:rFonts w:asciiTheme="minorHAnsi" w:eastAsiaTheme="minorHAnsi" w:hAnsiTheme="minorHAnsi" w:cstheme="minorBidi"/>
          <w:lang w:eastAsia="en-US"/>
        </w:rPr>
        <w:commentReference w:id="16"/>
      </w:r>
      <w:r>
        <w:rPr>
          <w:rFonts w:ascii="TimesNewRomanPSMT" w:hAnsi="TimesNewRomanPSMT"/>
        </w:rPr>
        <w:t xml:space="preserve">. Begrunnelsen har lite sammenheng med de momenter som følger av § 1-7a og alkoholloven </w:t>
      </w:r>
      <w:proofErr w:type="gramStart"/>
      <w:r>
        <w:rPr>
          <w:rFonts w:ascii="TimesNewRomanPSMT" w:hAnsi="TimesNewRomanPSMT"/>
        </w:rPr>
        <w:t>for øvrig</w:t>
      </w:r>
      <w:proofErr w:type="gramEnd"/>
      <w:r>
        <w:rPr>
          <w:rFonts w:ascii="TimesNewRomanPSMT" w:hAnsi="TimesNewRomanPSMT"/>
        </w:rPr>
        <w:t xml:space="preserve">. De ulemper og skader som loven er ment til å redusere, gjelder ikke hvordan enkeltpersoner oppfører seg mot </w:t>
      </w:r>
      <w:commentRangeStart w:id="17"/>
      <w:r>
        <w:rPr>
          <w:rFonts w:ascii="TimesNewRomanPSMT" w:hAnsi="TimesNewRomanPSMT"/>
        </w:rPr>
        <w:t>forvaltningen</w:t>
      </w:r>
      <w:commentRangeEnd w:id="17"/>
      <w:r w:rsidR="00CE6FA7">
        <w:rPr>
          <w:rStyle w:val="Merknadsreferanse"/>
          <w:rFonts w:asciiTheme="minorHAnsi" w:eastAsiaTheme="minorHAnsi" w:hAnsiTheme="minorHAnsi" w:cstheme="minorBidi"/>
          <w:lang w:eastAsia="en-US"/>
        </w:rPr>
        <w:commentReference w:id="17"/>
      </w:r>
      <w:r>
        <w:rPr>
          <w:rFonts w:ascii="TimesNewRomanPSMT" w:hAnsi="TimesNewRomanPSMT"/>
        </w:rPr>
        <w:t xml:space="preserve">. </w:t>
      </w:r>
    </w:p>
    <w:p w14:paraId="71F8EDB6" w14:textId="77777777" w:rsidR="00524A90" w:rsidRDefault="00524A90" w:rsidP="00524A90">
      <w:pPr>
        <w:pStyle w:val="NormalWeb"/>
        <w:spacing w:line="360" w:lineRule="auto"/>
      </w:pPr>
      <w:r>
        <w:rPr>
          <w:rFonts w:ascii="TimesNewRomanPSMT" w:hAnsi="TimesNewRomanPSMT"/>
        </w:rPr>
        <w:t xml:space="preserve">Å basere sin avgjørelse </w:t>
      </w:r>
      <w:proofErr w:type="spellStart"/>
      <w:r>
        <w:rPr>
          <w:rFonts w:ascii="TimesNewRomanPSMT" w:hAnsi="TimesNewRomanPSMT"/>
        </w:rPr>
        <w:t>pa</w:t>
      </w:r>
      <w:proofErr w:type="spellEnd"/>
      <w:r>
        <w:rPr>
          <w:rFonts w:ascii="TimesNewRomanPSMT" w:hAnsi="TimesNewRomanPSMT"/>
        </w:rPr>
        <w:t>̊ at As oppførsel vil derfor bære preg av å være sterkt urimelig. I Rt. 1951 s. 9 (Passivt medlemskap i N.S) fant retten det «</w:t>
      </w:r>
      <w:proofErr w:type="spellStart"/>
      <w:r>
        <w:rPr>
          <w:rFonts w:ascii="TimesNewRomanPSMT" w:hAnsi="TimesNewRomanPSMT"/>
        </w:rPr>
        <w:t>åpenbart</w:t>
      </w:r>
      <w:proofErr w:type="spellEnd"/>
      <w:r>
        <w:rPr>
          <w:rFonts w:ascii="TimesNewRomanPSMT" w:hAnsi="TimesNewRomanPSMT"/>
        </w:rPr>
        <w:t xml:space="preserve"> støtende» at passive medlemmer av N.S. ble nektet bevilling, etter at de hadde sonet sin straff. I </w:t>
      </w:r>
      <w:proofErr w:type="spellStart"/>
      <w:r>
        <w:rPr>
          <w:rFonts w:ascii="TimesNewRomanPSMT" w:hAnsi="TimesNewRomanPSMT"/>
        </w:rPr>
        <w:t>vårt</w:t>
      </w:r>
      <w:proofErr w:type="spellEnd"/>
      <w:r>
        <w:rPr>
          <w:rFonts w:ascii="TimesNewRomanPSMT" w:hAnsi="TimesNewRomanPSMT"/>
        </w:rPr>
        <w:t xml:space="preserve"> tilfelle har A ikke handlet i strid med rettsnormer eller handlet unormalt. Det er klart at begrunnelsen er et </w:t>
      </w:r>
      <w:commentRangeStart w:id="18"/>
      <w:r>
        <w:rPr>
          <w:rFonts w:ascii="TimesNewRomanPSMT" w:hAnsi="TimesNewRomanPSMT"/>
        </w:rPr>
        <w:t>utenforliggende hensyn</w:t>
      </w:r>
      <w:commentRangeEnd w:id="18"/>
      <w:r w:rsidR="00A81F5B">
        <w:rPr>
          <w:rStyle w:val="Merknadsreferanse"/>
          <w:rFonts w:asciiTheme="minorHAnsi" w:eastAsiaTheme="minorHAnsi" w:hAnsiTheme="minorHAnsi" w:cstheme="minorBidi"/>
          <w:lang w:eastAsia="en-US"/>
        </w:rPr>
        <w:commentReference w:id="18"/>
      </w:r>
      <w:r>
        <w:rPr>
          <w:rFonts w:ascii="TimesNewRomanPSMT" w:hAnsi="TimesNewRomanPSMT"/>
        </w:rPr>
        <w:t xml:space="preserve">, som er en </w:t>
      </w:r>
      <w:commentRangeStart w:id="19"/>
      <w:r>
        <w:rPr>
          <w:rFonts w:ascii="TimesNewRomanPSMT" w:hAnsi="TimesNewRomanPSMT"/>
        </w:rPr>
        <w:t xml:space="preserve">kompetansemangel. </w:t>
      </w:r>
      <w:commentRangeEnd w:id="19"/>
      <w:r w:rsidR="00A81F5B">
        <w:rPr>
          <w:rStyle w:val="Merknadsreferanse"/>
          <w:rFonts w:asciiTheme="minorHAnsi" w:eastAsiaTheme="minorHAnsi" w:hAnsiTheme="minorHAnsi" w:cstheme="minorBidi"/>
          <w:lang w:eastAsia="en-US"/>
        </w:rPr>
        <w:commentReference w:id="19"/>
      </w:r>
    </w:p>
    <w:p w14:paraId="75C458CC" w14:textId="77777777" w:rsidR="00524A90" w:rsidRDefault="00524A90" w:rsidP="00524A90">
      <w:pPr>
        <w:pStyle w:val="NormalWeb"/>
        <w:spacing w:line="360" w:lineRule="auto"/>
      </w:pPr>
      <w:r>
        <w:rPr>
          <w:rFonts w:ascii="TimesNewRomanPSMT" w:hAnsi="TimesNewRomanPSMT"/>
        </w:rPr>
        <w:t xml:space="preserve">Selv om det foreligger en kompetansemangel, </w:t>
      </w:r>
      <w:proofErr w:type="spellStart"/>
      <w:r>
        <w:rPr>
          <w:rFonts w:ascii="TimesNewRomanPSMT" w:hAnsi="TimesNewRomanPSMT"/>
        </w:rPr>
        <w:t>ma</w:t>
      </w:r>
      <w:proofErr w:type="spellEnd"/>
      <w:r>
        <w:rPr>
          <w:rFonts w:ascii="TimesNewRomanPSMT" w:hAnsi="TimesNewRomanPSMT"/>
        </w:rPr>
        <w:t xml:space="preserve">̊ det fortsatt vurderes om mangelen er gyldig etter fvl. § 41. Bestemmelsen regulerer i utgangspunktet prosessuelle kompetansemangler. Likevel er det er </w:t>
      </w:r>
      <w:proofErr w:type="spellStart"/>
      <w:r>
        <w:rPr>
          <w:rFonts w:ascii="TimesNewRomanPSMT" w:hAnsi="TimesNewRomanPSMT"/>
        </w:rPr>
        <w:t>fastslått</w:t>
      </w:r>
      <w:proofErr w:type="spellEnd"/>
      <w:r>
        <w:rPr>
          <w:rFonts w:ascii="TimesNewRomanPSMT" w:hAnsi="TimesNewRomanPSMT"/>
        </w:rPr>
        <w:t xml:space="preserve"> i rettspraksis at den </w:t>
      </w:r>
      <w:proofErr w:type="spellStart"/>
      <w:r>
        <w:rPr>
          <w:rFonts w:ascii="TimesNewRomanPSMT" w:hAnsi="TimesNewRomanPSMT"/>
        </w:rPr>
        <w:t>får</w:t>
      </w:r>
      <w:proofErr w:type="spellEnd"/>
      <w:r>
        <w:rPr>
          <w:rFonts w:ascii="TimesNewRomanPSMT" w:hAnsi="TimesNewRomanPSMT"/>
        </w:rPr>
        <w:t xml:space="preserve"> analogisk til </w:t>
      </w:r>
      <w:proofErr w:type="gramStart"/>
      <w:r>
        <w:rPr>
          <w:rFonts w:ascii="TimesNewRomanPSMT" w:hAnsi="TimesNewRomanPSMT"/>
        </w:rPr>
        <w:t>anvendelse</w:t>
      </w:r>
      <w:proofErr w:type="gramEnd"/>
      <w:r>
        <w:rPr>
          <w:rFonts w:ascii="TimesNewRomanPSMT" w:hAnsi="TimesNewRomanPSMT"/>
        </w:rPr>
        <w:t xml:space="preserve"> ved skjønnsmangler – som er tilfellet </w:t>
      </w:r>
      <w:proofErr w:type="spellStart"/>
      <w:r>
        <w:rPr>
          <w:rFonts w:ascii="TimesNewRomanPSMT" w:hAnsi="TimesNewRomanPSMT"/>
        </w:rPr>
        <w:t>vårt</w:t>
      </w:r>
      <w:proofErr w:type="spellEnd"/>
      <w:r>
        <w:rPr>
          <w:rFonts w:ascii="TimesNewRomanPSMT" w:hAnsi="TimesNewRomanPSMT"/>
        </w:rPr>
        <w:t xml:space="preserve">. </w:t>
      </w:r>
      <w:commentRangeStart w:id="20"/>
      <w:r>
        <w:rPr>
          <w:rFonts w:ascii="TimesNewRomanPSMT" w:hAnsi="TimesNewRomanPSMT"/>
        </w:rPr>
        <w:t xml:space="preserve">Dette følger av at bestemmelsen gir uttrykk for et «alminnelig </w:t>
      </w:r>
      <w:proofErr w:type="spellStart"/>
      <w:r>
        <w:rPr>
          <w:rFonts w:ascii="TimesNewRomanPSMT" w:hAnsi="TimesNewRomanPSMT"/>
        </w:rPr>
        <w:t>forvaltningsettslig</w:t>
      </w:r>
      <w:proofErr w:type="spellEnd"/>
      <w:r>
        <w:rPr>
          <w:rFonts w:ascii="TimesNewRomanPSMT" w:hAnsi="TimesNewRomanPSMT"/>
        </w:rPr>
        <w:t xml:space="preserve"> prinsipp», jf. Rt. 1982 s. 241 (Alta) </w:t>
      </w:r>
      <w:commentRangeEnd w:id="20"/>
      <w:r w:rsidR="00A81F5B">
        <w:rPr>
          <w:rStyle w:val="Merknadsreferanse"/>
          <w:rFonts w:asciiTheme="minorHAnsi" w:eastAsiaTheme="minorHAnsi" w:hAnsiTheme="minorHAnsi" w:cstheme="minorBidi"/>
          <w:lang w:eastAsia="en-US"/>
        </w:rPr>
        <w:commentReference w:id="20"/>
      </w:r>
    </w:p>
    <w:p w14:paraId="088F89B7" w14:textId="77777777" w:rsidR="00524A90" w:rsidRDefault="00524A90" w:rsidP="00524A90">
      <w:pPr>
        <w:pStyle w:val="NormalWeb"/>
        <w:spacing w:line="360" w:lineRule="auto"/>
      </w:pPr>
      <w:commentRangeStart w:id="21"/>
      <w:r>
        <w:rPr>
          <w:rFonts w:ascii="TimesNewRomanPSMT" w:hAnsi="TimesNewRomanPSMT"/>
        </w:rPr>
        <w:t xml:space="preserve">I </w:t>
      </w:r>
      <w:proofErr w:type="spellStart"/>
      <w:r>
        <w:rPr>
          <w:rFonts w:ascii="TimesNewRomanPSMT" w:hAnsi="TimesNewRomanPSMT"/>
        </w:rPr>
        <w:t>vårt</w:t>
      </w:r>
      <w:proofErr w:type="spellEnd"/>
      <w:r>
        <w:rPr>
          <w:rFonts w:ascii="TimesNewRomanPSMT" w:hAnsi="TimesNewRomanPSMT"/>
        </w:rPr>
        <w:t xml:space="preserve"> tilfelle er det likevel «grunn til å regne» med at feilen ikke har innvirkning i vedtaket. Det vises til at uttalelsene til sosialtjenesten </w:t>
      </w:r>
      <w:proofErr w:type="spellStart"/>
      <w:r>
        <w:rPr>
          <w:rFonts w:ascii="TimesNewRomanPSMT" w:hAnsi="TimesNewRomanPSMT"/>
        </w:rPr>
        <w:t>ma</w:t>
      </w:r>
      <w:proofErr w:type="spellEnd"/>
      <w:r>
        <w:rPr>
          <w:rFonts w:ascii="TimesNewRomanPSMT" w:hAnsi="TimesNewRomanPSMT"/>
        </w:rPr>
        <w:t xml:space="preserve">̊ anses som avgjørende for vedtakets innhold – ettersom uttalelsene langt </w:t>
      </w:r>
      <w:proofErr w:type="spellStart"/>
      <w:r>
        <w:rPr>
          <w:rFonts w:ascii="TimesNewRomanPSMT" w:hAnsi="TimesNewRomanPSMT"/>
        </w:rPr>
        <w:t>pa</w:t>
      </w:r>
      <w:proofErr w:type="spellEnd"/>
      <w:r>
        <w:rPr>
          <w:rFonts w:ascii="TimesNewRomanPSMT" w:hAnsi="TimesNewRomanPSMT"/>
        </w:rPr>
        <w:t xml:space="preserve">̊ vei omfatter kjernen i § 1-1 om å verne om «samfunnsmessige» skader. Uttalelsene </w:t>
      </w:r>
      <w:proofErr w:type="spellStart"/>
      <w:r>
        <w:rPr>
          <w:rFonts w:ascii="TimesNewRomanPSMT" w:hAnsi="TimesNewRomanPSMT"/>
        </w:rPr>
        <w:t>ma</w:t>
      </w:r>
      <w:proofErr w:type="spellEnd"/>
      <w:r>
        <w:rPr>
          <w:rFonts w:ascii="TimesNewRomanPSMT" w:hAnsi="TimesNewRomanPSMT"/>
        </w:rPr>
        <w:t>̊ derfor regnes å hatt særlig vekt i avgjørelsen</w:t>
      </w:r>
      <w:commentRangeEnd w:id="21"/>
      <w:r w:rsidR="00A81F5B">
        <w:rPr>
          <w:rStyle w:val="Merknadsreferanse"/>
          <w:rFonts w:asciiTheme="minorHAnsi" w:eastAsiaTheme="minorHAnsi" w:hAnsiTheme="minorHAnsi" w:cstheme="minorBidi"/>
          <w:lang w:eastAsia="en-US"/>
        </w:rPr>
        <w:commentReference w:id="21"/>
      </w:r>
      <w:r>
        <w:rPr>
          <w:rFonts w:ascii="TimesNewRomanPSMT" w:hAnsi="TimesNewRomanPSMT"/>
        </w:rPr>
        <w:t xml:space="preserve">. </w:t>
      </w:r>
    </w:p>
    <w:p w14:paraId="05A2F1D9" w14:textId="77777777" w:rsidR="00524A90" w:rsidRPr="00524A90" w:rsidRDefault="00524A90" w:rsidP="00524A90">
      <w:pPr>
        <w:pStyle w:val="NormalWeb"/>
        <w:spacing w:line="360" w:lineRule="auto"/>
        <w:rPr>
          <w:u w:val="single"/>
        </w:rPr>
      </w:pPr>
      <w:r w:rsidRPr="00524A90">
        <w:rPr>
          <w:rFonts w:ascii="TimesNewRomanPSMT" w:hAnsi="TimesNewRomanPSMT"/>
          <w:u w:val="single"/>
        </w:rPr>
        <w:lastRenderedPageBreak/>
        <w:t xml:space="preserve">Delkonklusjon: Hensynet til at A har vært vanskelig er utenforliggende, men kan ikke ugyldiggjøre vedtaket. </w:t>
      </w:r>
    </w:p>
    <w:p w14:paraId="68794A1D" w14:textId="77777777" w:rsidR="00524A90" w:rsidRDefault="00524A90" w:rsidP="00524A90">
      <w:pPr>
        <w:pStyle w:val="NormalWeb"/>
        <w:spacing w:line="360" w:lineRule="auto"/>
      </w:pPr>
      <w:r>
        <w:rPr>
          <w:rFonts w:ascii="TimesNewRomanPSMT" w:hAnsi="TimesNewRomanPSMT"/>
        </w:rPr>
        <w:t xml:space="preserve">Videre kan det stilles </w:t>
      </w:r>
      <w:proofErr w:type="spellStart"/>
      <w:r>
        <w:rPr>
          <w:rFonts w:ascii="TimesNewRomanPSMT" w:hAnsi="TimesNewRomanPSMT"/>
        </w:rPr>
        <w:t>spørsmål</w:t>
      </w:r>
      <w:proofErr w:type="spellEnd"/>
      <w:r>
        <w:rPr>
          <w:rFonts w:ascii="TimesNewRomanPSMT" w:hAnsi="TimesNewRomanPSMT"/>
        </w:rPr>
        <w:t xml:space="preserve"> om A har blitt usaklig forskjellsbehandlet sammenlignet med B og </w:t>
      </w:r>
      <w:commentRangeStart w:id="22"/>
      <w:r>
        <w:rPr>
          <w:rFonts w:ascii="TimesNewRomanPSMT" w:hAnsi="TimesNewRomanPSMT"/>
        </w:rPr>
        <w:t>C</w:t>
      </w:r>
      <w:commentRangeEnd w:id="22"/>
      <w:r w:rsidR="00A81F5B">
        <w:rPr>
          <w:rStyle w:val="Merknadsreferanse"/>
          <w:rFonts w:asciiTheme="minorHAnsi" w:eastAsiaTheme="minorHAnsi" w:hAnsiTheme="minorHAnsi" w:cstheme="minorBidi"/>
          <w:lang w:eastAsia="en-US"/>
        </w:rPr>
        <w:commentReference w:id="22"/>
      </w:r>
      <w:r>
        <w:rPr>
          <w:rFonts w:ascii="TimesNewRomanPSMT" w:hAnsi="TimesNewRomanPSMT"/>
        </w:rPr>
        <w:t xml:space="preserve">. </w:t>
      </w:r>
    </w:p>
    <w:p w14:paraId="101D211E" w14:textId="77777777" w:rsidR="00524A90" w:rsidRDefault="00524A90" w:rsidP="00524A90">
      <w:pPr>
        <w:pStyle w:val="NormalWeb"/>
        <w:spacing w:line="360" w:lineRule="auto"/>
      </w:pPr>
      <w:r>
        <w:rPr>
          <w:rFonts w:ascii="TimesNewRomanPSMT" w:hAnsi="TimesNewRomanPSMT"/>
        </w:rPr>
        <w:t xml:space="preserve">Etter rettspraksis har forvaltningen som regel adgang til å forskjellsbehandle, så fremt det er innenfor en </w:t>
      </w:r>
      <w:commentRangeStart w:id="23"/>
      <w:r>
        <w:rPr>
          <w:rFonts w:ascii="TimesNewRomanPSMT" w:hAnsi="TimesNewRomanPSMT"/>
        </w:rPr>
        <w:t>saklighetsramme</w:t>
      </w:r>
      <w:commentRangeEnd w:id="23"/>
      <w:r w:rsidR="00A81F5B">
        <w:rPr>
          <w:rStyle w:val="Merknadsreferanse"/>
          <w:rFonts w:asciiTheme="minorHAnsi" w:eastAsiaTheme="minorHAnsi" w:hAnsiTheme="minorHAnsi" w:cstheme="minorBidi"/>
          <w:lang w:eastAsia="en-US"/>
        </w:rPr>
        <w:commentReference w:id="23"/>
      </w:r>
      <w:r>
        <w:rPr>
          <w:rFonts w:ascii="TimesNewRomanPSMT" w:hAnsi="TimesNewRomanPSMT"/>
        </w:rPr>
        <w:t xml:space="preserve">, jf. Rt. 2011 s. 304 (Boplikt). Saklighetskravet er ment til å skape et vern mot myndighetsmisbruk fra forvaltningen, da det oppleves som et særlig tillitsbrudd å bli behandlet ulikt. Rt. 1952 s. 29 er illustrerende for usaklig forskjellsbehandling. Saken gjaldt avslag </w:t>
      </w:r>
      <w:proofErr w:type="spellStart"/>
      <w:r>
        <w:rPr>
          <w:rFonts w:ascii="TimesNewRomanPSMT" w:hAnsi="TimesNewRomanPSMT"/>
        </w:rPr>
        <w:t>pa</w:t>
      </w:r>
      <w:proofErr w:type="spellEnd"/>
      <w:r>
        <w:rPr>
          <w:rFonts w:ascii="TimesNewRomanPSMT" w:hAnsi="TimesNewRomanPSMT"/>
        </w:rPr>
        <w:t xml:space="preserve">̊ for sen søknad om drosjeløyve, hvor saksøker var den eneste som ikke fikk bevilling. Dette ble kjent ugyldiggjort </w:t>
      </w:r>
      <w:proofErr w:type="spellStart"/>
      <w:r>
        <w:rPr>
          <w:rFonts w:ascii="TimesNewRomanPSMT" w:hAnsi="TimesNewRomanPSMT"/>
        </w:rPr>
        <w:t>pa</w:t>
      </w:r>
      <w:proofErr w:type="spellEnd"/>
      <w:r>
        <w:rPr>
          <w:rFonts w:ascii="TimesNewRomanPSMT" w:hAnsi="TimesNewRomanPSMT"/>
        </w:rPr>
        <w:t xml:space="preserve">̊ bakgrunn av usaklig forskjellsbehandling – og saksøker ble derav tilkjent erstatning. </w:t>
      </w:r>
    </w:p>
    <w:p w14:paraId="488C2290" w14:textId="77777777" w:rsidR="00524A90" w:rsidRDefault="00524A90" w:rsidP="00524A90">
      <w:pPr>
        <w:pStyle w:val="NormalWeb"/>
        <w:spacing w:line="360" w:lineRule="auto"/>
      </w:pPr>
      <w:r>
        <w:rPr>
          <w:rFonts w:ascii="TimesNewRomanPSMT" w:hAnsi="TimesNewRomanPSMT"/>
        </w:rPr>
        <w:t xml:space="preserve">Selv om et vedtak isolert kan være gyldig, vil en ubegrunnet forskjellsbehandling likevel føre til en kompetansemangel utenfor forvaltningens frie skjønn. I </w:t>
      </w:r>
      <w:proofErr w:type="spellStart"/>
      <w:r>
        <w:rPr>
          <w:rFonts w:ascii="TimesNewRomanPSMT" w:hAnsi="TimesNewRomanPSMT"/>
        </w:rPr>
        <w:t>vårt</w:t>
      </w:r>
      <w:proofErr w:type="spellEnd"/>
      <w:r>
        <w:rPr>
          <w:rFonts w:ascii="TimesNewRomanPSMT" w:hAnsi="TimesNewRomanPSMT"/>
        </w:rPr>
        <w:t xml:space="preserve"> tilfelle foreligger det ingen </w:t>
      </w:r>
      <w:commentRangeStart w:id="24"/>
      <w:r>
        <w:rPr>
          <w:rFonts w:ascii="TimesNewRomanPSMT" w:hAnsi="TimesNewRomanPSMT"/>
        </w:rPr>
        <w:t xml:space="preserve">kvalifiserte grunner </w:t>
      </w:r>
      <w:commentRangeEnd w:id="24"/>
      <w:r w:rsidR="00A81F5B">
        <w:rPr>
          <w:rStyle w:val="Merknadsreferanse"/>
          <w:rFonts w:asciiTheme="minorHAnsi" w:eastAsiaTheme="minorHAnsi" w:hAnsiTheme="minorHAnsi" w:cstheme="minorBidi"/>
          <w:lang w:eastAsia="en-US"/>
        </w:rPr>
        <w:commentReference w:id="24"/>
      </w:r>
      <w:r>
        <w:rPr>
          <w:rFonts w:ascii="TimesNewRomanPSMT" w:hAnsi="TimesNewRomanPSMT"/>
        </w:rPr>
        <w:t xml:space="preserve">– som har sammenheng med de </w:t>
      </w:r>
      <w:proofErr w:type="spellStart"/>
      <w:r>
        <w:rPr>
          <w:rFonts w:ascii="TimesNewRomanPSMT" w:hAnsi="TimesNewRomanPSMT"/>
        </w:rPr>
        <w:t>formål</w:t>
      </w:r>
      <w:proofErr w:type="spellEnd"/>
      <w:r>
        <w:rPr>
          <w:rFonts w:ascii="TimesNewRomanPSMT" w:hAnsi="TimesNewRomanPSMT"/>
        </w:rPr>
        <w:t xml:space="preserve"> alkohollovgivning har – for å behandle A ulikt B og C. </w:t>
      </w:r>
    </w:p>
    <w:p w14:paraId="4316BDA9" w14:textId="77777777" w:rsidR="00524A90" w:rsidRDefault="00524A90" w:rsidP="00524A90">
      <w:pPr>
        <w:pStyle w:val="NormalWeb"/>
        <w:spacing w:line="360" w:lineRule="auto"/>
      </w:pPr>
      <w:commentRangeStart w:id="25"/>
      <w:r>
        <w:rPr>
          <w:rFonts w:ascii="TimesNewRomanPSMT" w:hAnsi="TimesNewRomanPSMT"/>
        </w:rPr>
        <w:t xml:space="preserve">Kommunen har anført at A hadde flere kunder </w:t>
      </w:r>
      <w:proofErr w:type="spellStart"/>
      <w:r>
        <w:rPr>
          <w:rFonts w:ascii="TimesNewRomanPSMT" w:hAnsi="TimesNewRomanPSMT"/>
        </w:rPr>
        <w:t>pa</w:t>
      </w:r>
      <w:proofErr w:type="spellEnd"/>
      <w:r>
        <w:rPr>
          <w:rFonts w:ascii="TimesNewRomanPSMT" w:hAnsi="TimesNewRomanPSMT"/>
        </w:rPr>
        <w:t xml:space="preserve">̊ omgjøringstidspunktet. Selv om dette kan føre til større omfang av gjester som konsumerer alkohol, kan ikke dette tilfredsstille saklighetskravene til å forskjellsbehandle. </w:t>
      </w:r>
      <w:commentRangeEnd w:id="25"/>
      <w:r w:rsidR="00A81F5B">
        <w:rPr>
          <w:rStyle w:val="Merknadsreferanse"/>
          <w:rFonts w:asciiTheme="minorHAnsi" w:eastAsiaTheme="minorHAnsi" w:hAnsiTheme="minorHAnsi" w:cstheme="minorBidi"/>
          <w:lang w:eastAsia="en-US"/>
        </w:rPr>
        <w:commentReference w:id="25"/>
      </w:r>
    </w:p>
    <w:p w14:paraId="5A76E3F2" w14:textId="77777777" w:rsidR="00524A90" w:rsidRDefault="00524A90" w:rsidP="00524A90">
      <w:pPr>
        <w:pStyle w:val="NormalWeb"/>
        <w:spacing w:line="360" w:lineRule="auto"/>
      </w:pPr>
      <w:r>
        <w:rPr>
          <w:rFonts w:ascii="TimesNewRomanPSMT" w:hAnsi="TimesNewRomanPSMT"/>
        </w:rPr>
        <w:t xml:space="preserve">Omgjøringsvedtaket gjør at B og C kommer i en bedre posisjon til å øke kundekretsen sin, ettersom alkohol er populært ved restaurantbesøk. Dette kan </w:t>
      </w:r>
      <w:proofErr w:type="spellStart"/>
      <w:r>
        <w:rPr>
          <w:rFonts w:ascii="TimesNewRomanPSMT" w:hAnsi="TimesNewRomanPSMT"/>
        </w:rPr>
        <w:t>pa</w:t>
      </w:r>
      <w:proofErr w:type="spellEnd"/>
      <w:r>
        <w:rPr>
          <w:rFonts w:ascii="TimesNewRomanPSMT" w:hAnsi="TimesNewRomanPSMT"/>
        </w:rPr>
        <w:t xml:space="preserve">̊ sikt ødelegge konkurranseforutsetningene til A. Hensikten med alkoholloven er ikke å forstyrre det frie markedet blant private parter, og etter saksforholdet </w:t>
      </w:r>
      <w:proofErr w:type="spellStart"/>
      <w:r>
        <w:rPr>
          <w:rFonts w:ascii="TimesNewRomanPSMT" w:hAnsi="TimesNewRomanPSMT"/>
        </w:rPr>
        <w:t>fremgår</w:t>
      </w:r>
      <w:proofErr w:type="spellEnd"/>
      <w:r>
        <w:rPr>
          <w:rFonts w:ascii="TimesNewRomanPSMT" w:hAnsi="TimesNewRomanPSMT"/>
        </w:rPr>
        <w:t xml:space="preserve"> det ikke at A har </w:t>
      </w:r>
      <w:proofErr w:type="spellStart"/>
      <w:r>
        <w:rPr>
          <w:rFonts w:ascii="TimesNewRomanPSMT" w:hAnsi="TimesNewRomanPSMT"/>
        </w:rPr>
        <w:t>dårligere</w:t>
      </w:r>
      <w:proofErr w:type="spellEnd"/>
      <w:r>
        <w:rPr>
          <w:rFonts w:ascii="TimesNewRomanPSMT" w:hAnsi="TimesNewRomanPSMT"/>
        </w:rPr>
        <w:t xml:space="preserve"> forutsetninger til å få skjenkebevilling enn B og C. Å </w:t>
      </w:r>
      <w:proofErr w:type="spellStart"/>
      <w:r>
        <w:rPr>
          <w:rFonts w:ascii="TimesNewRomanPSMT" w:hAnsi="TimesNewRomanPSMT"/>
        </w:rPr>
        <w:t>påføre</w:t>
      </w:r>
      <w:proofErr w:type="spellEnd"/>
      <w:r>
        <w:rPr>
          <w:rFonts w:ascii="TimesNewRomanPSMT" w:hAnsi="TimesNewRomanPSMT"/>
        </w:rPr>
        <w:t xml:space="preserve"> en slik ulempe </w:t>
      </w:r>
      <w:proofErr w:type="spellStart"/>
      <w:r>
        <w:rPr>
          <w:rFonts w:ascii="TimesNewRomanPSMT" w:hAnsi="TimesNewRomanPSMT"/>
        </w:rPr>
        <w:t>pa</w:t>
      </w:r>
      <w:proofErr w:type="spellEnd"/>
      <w:r>
        <w:rPr>
          <w:rFonts w:ascii="TimesNewRomanPSMT" w:hAnsi="TimesNewRomanPSMT"/>
        </w:rPr>
        <w:t xml:space="preserve">̊ </w:t>
      </w:r>
      <w:proofErr w:type="spellStart"/>
      <w:r>
        <w:rPr>
          <w:rFonts w:ascii="TimesNewRomanPSMT" w:hAnsi="TimesNewRomanPSMT"/>
        </w:rPr>
        <w:t>én</w:t>
      </w:r>
      <w:proofErr w:type="spellEnd"/>
      <w:r>
        <w:rPr>
          <w:rFonts w:ascii="TimesNewRomanPSMT" w:hAnsi="TimesNewRomanPSMT"/>
        </w:rPr>
        <w:t xml:space="preserve"> søker vil være et myndighetsmisbruk, </w:t>
      </w:r>
      <w:commentRangeStart w:id="26"/>
      <w:r>
        <w:rPr>
          <w:rFonts w:ascii="TimesNewRomanPSMT" w:hAnsi="TimesNewRomanPSMT"/>
        </w:rPr>
        <w:t xml:space="preserve">særlig ettersom det ikke foreligger en saklig forbindelse mellom forskjellsbehandlingen og lovens </w:t>
      </w:r>
      <w:proofErr w:type="spellStart"/>
      <w:r>
        <w:rPr>
          <w:rFonts w:ascii="TimesNewRomanPSMT" w:hAnsi="TimesNewRomanPSMT"/>
        </w:rPr>
        <w:t>formål</w:t>
      </w:r>
      <w:proofErr w:type="spellEnd"/>
      <w:r>
        <w:rPr>
          <w:rFonts w:ascii="TimesNewRomanPSMT" w:hAnsi="TimesNewRomanPSMT"/>
        </w:rPr>
        <w:t xml:space="preserve">. </w:t>
      </w:r>
      <w:commentRangeEnd w:id="26"/>
      <w:r w:rsidR="00A96935">
        <w:rPr>
          <w:rStyle w:val="Merknadsreferanse"/>
          <w:rFonts w:asciiTheme="minorHAnsi" w:eastAsiaTheme="minorHAnsi" w:hAnsiTheme="minorHAnsi" w:cstheme="minorBidi"/>
          <w:lang w:eastAsia="en-US"/>
        </w:rPr>
        <w:commentReference w:id="26"/>
      </w:r>
      <w:r>
        <w:rPr>
          <w:rFonts w:ascii="TimesNewRomanPSMT" w:hAnsi="TimesNewRomanPSMT"/>
        </w:rPr>
        <w:t xml:space="preserve">Tilfellet være usaklig etter sitt innhold. </w:t>
      </w:r>
    </w:p>
    <w:p w14:paraId="1E1395CE" w14:textId="77777777" w:rsidR="00524A90" w:rsidRDefault="00524A90" w:rsidP="00524A90">
      <w:pPr>
        <w:pStyle w:val="NormalWeb"/>
        <w:spacing w:line="360" w:lineRule="auto"/>
      </w:pPr>
      <w:r>
        <w:rPr>
          <w:rFonts w:ascii="TimesNewRomanPSMT" w:hAnsi="TimesNewRomanPSMT"/>
        </w:rPr>
        <w:t xml:space="preserve">Ettersom det er tale om en </w:t>
      </w:r>
      <w:proofErr w:type="spellStart"/>
      <w:r>
        <w:rPr>
          <w:rFonts w:ascii="TimesNewRomanPSMT" w:hAnsi="TimesNewRomanPSMT"/>
        </w:rPr>
        <w:t>innholdsmangel</w:t>
      </w:r>
      <w:proofErr w:type="spellEnd"/>
      <w:r>
        <w:rPr>
          <w:rFonts w:ascii="TimesNewRomanPSMT" w:hAnsi="TimesNewRomanPSMT"/>
        </w:rPr>
        <w:t xml:space="preserve"> er det klare utgangspunktet at vedtaket skal ugyldiggjøres. Hensynet til rettssikkerhet kan begrunne at forvaltningen ikke skal ha adgang til myndighetsmisbruk ved slike tilfeller. Omgjøringsvedtaket i sin helhet </w:t>
      </w:r>
      <w:proofErr w:type="spellStart"/>
      <w:r>
        <w:rPr>
          <w:rFonts w:ascii="TimesNewRomanPSMT" w:hAnsi="TimesNewRomanPSMT"/>
        </w:rPr>
        <w:t>ma</w:t>
      </w:r>
      <w:proofErr w:type="spellEnd"/>
      <w:r>
        <w:rPr>
          <w:rFonts w:ascii="TimesNewRomanPSMT" w:hAnsi="TimesNewRomanPSMT"/>
        </w:rPr>
        <w:t xml:space="preserve">̊ dermed anses ugyldig. </w:t>
      </w:r>
    </w:p>
    <w:p w14:paraId="7066BFF9" w14:textId="77777777" w:rsidR="00524A90" w:rsidRDefault="00524A90" w:rsidP="00524A90">
      <w:pPr>
        <w:pStyle w:val="NormalWeb"/>
        <w:spacing w:line="360" w:lineRule="auto"/>
      </w:pPr>
      <w:r>
        <w:rPr>
          <w:rFonts w:ascii="TimesNewRomanPS" w:hAnsi="TimesNewRomanPS"/>
          <w:b/>
          <w:bCs/>
        </w:rPr>
        <w:lastRenderedPageBreak/>
        <w:t xml:space="preserve">Konklusjon: Omgjøringsvedtaket er ugyldig etter sitt innhold. </w:t>
      </w:r>
    </w:p>
    <w:p w14:paraId="0A10AEA1" w14:textId="77777777" w:rsidR="00524A90" w:rsidRDefault="00524A90" w:rsidP="00524A90">
      <w:pPr>
        <w:pStyle w:val="NormalWeb"/>
        <w:spacing w:line="360" w:lineRule="auto"/>
      </w:pPr>
      <w:r>
        <w:rPr>
          <w:rFonts w:ascii="TimesNewRomanPSMT" w:hAnsi="TimesNewRomanPSMT"/>
          <w:color w:val="2D5193"/>
          <w:sz w:val="32"/>
          <w:szCs w:val="32"/>
        </w:rPr>
        <w:t xml:space="preserve">Tvist 3 – Tyngende </w:t>
      </w:r>
      <w:proofErr w:type="spellStart"/>
      <w:r>
        <w:rPr>
          <w:rFonts w:ascii="TimesNewRomanPSMT" w:hAnsi="TimesNewRomanPSMT"/>
          <w:color w:val="2D5193"/>
          <w:sz w:val="32"/>
          <w:szCs w:val="32"/>
        </w:rPr>
        <w:t>vilkår</w:t>
      </w:r>
      <w:proofErr w:type="spellEnd"/>
      <w:r>
        <w:rPr>
          <w:rFonts w:ascii="TimesNewRomanPSMT" w:hAnsi="TimesNewRomanPSMT"/>
          <w:color w:val="2D5193"/>
          <w:sz w:val="32"/>
          <w:szCs w:val="32"/>
        </w:rPr>
        <w:t xml:space="preserve"> B og C </w:t>
      </w:r>
    </w:p>
    <w:p w14:paraId="3D08197A" w14:textId="77777777" w:rsidR="00524A90" w:rsidRDefault="00524A90" w:rsidP="00524A90">
      <w:pPr>
        <w:pStyle w:val="NormalWeb"/>
        <w:spacing w:line="360" w:lineRule="auto"/>
      </w:pPr>
      <w:r>
        <w:rPr>
          <w:rFonts w:ascii="TimesNewRomanPS" w:hAnsi="TimesNewRomanPS"/>
          <w:b/>
          <w:bCs/>
        </w:rPr>
        <w:t xml:space="preserve">Tyngende </w:t>
      </w:r>
      <w:proofErr w:type="spellStart"/>
      <w:r>
        <w:rPr>
          <w:rFonts w:ascii="TimesNewRomanPS" w:hAnsi="TimesNewRomanPS"/>
          <w:b/>
          <w:bCs/>
        </w:rPr>
        <w:t>vilkår</w:t>
      </w:r>
      <w:proofErr w:type="spellEnd"/>
      <w:r>
        <w:rPr>
          <w:rFonts w:ascii="TimesNewRomanPS" w:hAnsi="TimesNewRomanPS"/>
          <w:b/>
          <w:bCs/>
        </w:rPr>
        <w:t xml:space="preserve"> til B </w:t>
      </w:r>
    </w:p>
    <w:p w14:paraId="4979B2B0" w14:textId="77777777" w:rsidR="00524A90" w:rsidRDefault="00524A90" w:rsidP="00524A90">
      <w:pPr>
        <w:pStyle w:val="NormalWeb"/>
        <w:spacing w:line="360" w:lineRule="auto"/>
      </w:pPr>
      <w:r>
        <w:rPr>
          <w:rFonts w:ascii="TimesNewRomanPSMT" w:hAnsi="TimesNewRomanPSMT"/>
        </w:rPr>
        <w:t xml:space="preserve">Tvisten </w:t>
      </w:r>
      <w:proofErr w:type="spellStart"/>
      <w:r>
        <w:rPr>
          <w:rFonts w:ascii="TimesNewRomanPSMT" w:hAnsi="TimesNewRomanPSMT"/>
        </w:rPr>
        <w:t>står</w:t>
      </w:r>
      <w:proofErr w:type="spellEnd"/>
      <w:r>
        <w:rPr>
          <w:rFonts w:ascii="TimesNewRomanPSMT" w:hAnsi="TimesNewRomanPSMT"/>
        </w:rPr>
        <w:t xml:space="preserve"> mellom kommunen og B, og det overordnede rettslige </w:t>
      </w:r>
      <w:proofErr w:type="spellStart"/>
      <w:r>
        <w:rPr>
          <w:rFonts w:ascii="TimesNewRomanPSMT" w:hAnsi="TimesNewRomanPSMT"/>
        </w:rPr>
        <w:t>spørsmålet</w:t>
      </w:r>
      <w:proofErr w:type="spellEnd"/>
      <w:r>
        <w:rPr>
          <w:rFonts w:ascii="TimesNewRomanPSMT" w:hAnsi="TimesNewRomanPSMT"/>
        </w:rPr>
        <w:t xml:space="preserve"> er om kommunen kan stille </w:t>
      </w:r>
      <w:proofErr w:type="spellStart"/>
      <w:r>
        <w:rPr>
          <w:rFonts w:ascii="TimesNewRomanPSMT" w:hAnsi="TimesNewRomanPSMT"/>
        </w:rPr>
        <w:t>vilkår</w:t>
      </w:r>
      <w:proofErr w:type="spellEnd"/>
      <w:r>
        <w:rPr>
          <w:rFonts w:ascii="TimesNewRomanPSMT" w:hAnsi="TimesNewRomanPSMT"/>
        </w:rPr>
        <w:t xml:space="preserve"> for at B skal få skjenkebevilling. </w:t>
      </w:r>
    </w:p>
    <w:p w14:paraId="5CC8E74C" w14:textId="77777777" w:rsidR="00524A90" w:rsidRDefault="00524A90" w:rsidP="00524A90">
      <w:pPr>
        <w:pStyle w:val="NormalWeb"/>
        <w:spacing w:line="360" w:lineRule="auto"/>
      </w:pPr>
      <w:commentRangeStart w:id="27"/>
      <w:r>
        <w:rPr>
          <w:rFonts w:ascii="TimesNewRomanPSMT" w:hAnsi="TimesNewRomanPSMT"/>
        </w:rPr>
        <w:t xml:space="preserve">Primærrettslig grunnlag for å løse problemstillingen alkoholloven. § 3-2. Det følger av bestemmelsen at det kan settes </w:t>
      </w:r>
      <w:proofErr w:type="spellStart"/>
      <w:r>
        <w:rPr>
          <w:rFonts w:ascii="TimesNewRomanPSMT" w:hAnsi="TimesNewRomanPSMT"/>
        </w:rPr>
        <w:t>vilkår</w:t>
      </w:r>
      <w:proofErr w:type="spellEnd"/>
      <w:r>
        <w:rPr>
          <w:rFonts w:ascii="TimesNewRomanPSMT" w:hAnsi="TimesNewRomanPSMT"/>
        </w:rPr>
        <w:t xml:space="preserve"> for bevillingen i samsvar med «alminnelige forvaltningsrettslige regler.» Bestemmelsen er et uttrykk for den ulovfestede </w:t>
      </w:r>
      <w:proofErr w:type="spellStart"/>
      <w:r>
        <w:rPr>
          <w:rFonts w:ascii="TimesNewRomanPSMT" w:hAnsi="TimesNewRomanPSMT"/>
        </w:rPr>
        <w:t>vilkårslæren</w:t>
      </w:r>
      <w:proofErr w:type="spellEnd"/>
      <w:r>
        <w:rPr>
          <w:rFonts w:ascii="TimesNewRomanPSMT" w:hAnsi="TimesNewRomanPSMT"/>
        </w:rPr>
        <w:t>, som er utpenslet i rettspraksis</w:t>
      </w:r>
      <w:commentRangeEnd w:id="27"/>
      <w:r w:rsidR="006E0FAC">
        <w:rPr>
          <w:rStyle w:val="Merknadsreferanse"/>
          <w:rFonts w:asciiTheme="minorHAnsi" w:eastAsiaTheme="minorHAnsi" w:hAnsiTheme="minorHAnsi" w:cstheme="minorBidi"/>
          <w:lang w:eastAsia="en-US"/>
        </w:rPr>
        <w:commentReference w:id="27"/>
      </w:r>
      <w:r>
        <w:rPr>
          <w:rFonts w:ascii="TimesNewRomanPSMT" w:hAnsi="TimesNewRomanPSMT"/>
        </w:rPr>
        <w:t xml:space="preserve">. </w:t>
      </w:r>
    </w:p>
    <w:p w14:paraId="225E34E3" w14:textId="77777777" w:rsidR="00524A90" w:rsidRDefault="00524A90" w:rsidP="00524A90">
      <w:pPr>
        <w:pStyle w:val="NormalWeb"/>
        <w:spacing w:line="360" w:lineRule="auto"/>
      </w:pPr>
      <w:commentRangeStart w:id="28"/>
      <w:r>
        <w:rPr>
          <w:rFonts w:ascii="TimesNewRomanPSMT" w:hAnsi="TimesNewRomanPSMT"/>
        </w:rPr>
        <w:t xml:space="preserve">Forvaltningen har etter læren hjemmel til å stille tyngende </w:t>
      </w:r>
      <w:proofErr w:type="spellStart"/>
      <w:r>
        <w:rPr>
          <w:rFonts w:ascii="TimesNewRomanPSMT" w:hAnsi="TimesNewRomanPSMT"/>
        </w:rPr>
        <w:t>vilkår</w:t>
      </w:r>
      <w:proofErr w:type="spellEnd"/>
      <w:r>
        <w:rPr>
          <w:rFonts w:ascii="TimesNewRomanPSMT" w:hAnsi="TimesNewRomanPSMT"/>
        </w:rPr>
        <w:t xml:space="preserve"> for ellers begunstigende vedtak, jf. Rt. 1961 s. 197. </w:t>
      </w:r>
      <w:commentRangeEnd w:id="28"/>
      <w:r w:rsidR="008B6352">
        <w:rPr>
          <w:rStyle w:val="Merknadsreferanse"/>
          <w:rFonts w:asciiTheme="minorHAnsi" w:eastAsiaTheme="minorHAnsi" w:hAnsiTheme="minorHAnsi" w:cstheme="minorBidi"/>
          <w:lang w:eastAsia="en-US"/>
        </w:rPr>
        <w:commentReference w:id="28"/>
      </w:r>
    </w:p>
    <w:p w14:paraId="131FBFFC" w14:textId="77777777" w:rsidR="00524A90" w:rsidRDefault="00524A90" w:rsidP="00524A90">
      <w:pPr>
        <w:pStyle w:val="NormalWeb"/>
        <w:spacing w:line="360" w:lineRule="auto"/>
      </w:pPr>
      <w:r>
        <w:rPr>
          <w:rFonts w:ascii="TimesNewRomanPSMT" w:hAnsi="TimesNewRomanPSMT"/>
        </w:rPr>
        <w:t xml:space="preserve">Begrunnelsen for regelen er et «fra det mer til det mindre»-prinsipp. Siden forvaltningen har adgang til det mer, ved å </w:t>
      </w:r>
      <w:proofErr w:type="spellStart"/>
      <w:r>
        <w:rPr>
          <w:rFonts w:ascii="TimesNewRomanPSMT" w:hAnsi="TimesNewRomanPSMT"/>
        </w:rPr>
        <w:t>avsla</w:t>
      </w:r>
      <w:proofErr w:type="spellEnd"/>
      <w:r>
        <w:rPr>
          <w:rFonts w:ascii="TimesNewRomanPSMT" w:hAnsi="TimesNewRomanPSMT"/>
        </w:rPr>
        <w:t xml:space="preserve">̊ søknad, vil det </w:t>
      </w:r>
      <w:proofErr w:type="spellStart"/>
      <w:r>
        <w:rPr>
          <w:rFonts w:ascii="TimesNewRomanPSMT" w:hAnsi="TimesNewRomanPSMT"/>
        </w:rPr>
        <w:t>ogsa</w:t>
      </w:r>
      <w:proofErr w:type="spellEnd"/>
      <w:r>
        <w:rPr>
          <w:rFonts w:ascii="TimesNewRomanPSMT" w:hAnsi="TimesNewRomanPSMT"/>
        </w:rPr>
        <w:t xml:space="preserve">̊ være adgang til det mindre – det å innvilge en søknad med visse </w:t>
      </w:r>
      <w:proofErr w:type="spellStart"/>
      <w:r>
        <w:rPr>
          <w:rFonts w:ascii="TimesNewRomanPSMT" w:hAnsi="TimesNewRomanPSMT"/>
        </w:rPr>
        <w:t>vilkår</w:t>
      </w:r>
      <w:proofErr w:type="spellEnd"/>
      <w:r>
        <w:rPr>
          <w:rFonts w:ascii="TimesNewRomanPSMT" w:hAnsi="TimesNewRomanPSMT"/>
        </w:rPr>
        <w:t xml:space="preserve">. </w:t>
      </w:r>
    </w:p>
    <w:p w14:paraId="4414E004" w14:textId="77777777" w:rsidR="00524A90" w:rsidRDefault="00524A90" w:rsidP="00524A90">
      <w:pPr>
        <w:pStyle w:val="NormalWeb"/>
        <w:spacing w:line="360" w:lineRule="auto"/>
      </w:pPr>
      <w:r>
        <w:rPr>
          <w:rFonts w:ascii="TimesNewRomanPSMT" w:hAnsi="TimesNewRomanPSMT"/>
        </w:rPr>
        <w:t xml:space="preserve">Videre følger det av sikker rett at det oppstilles begrensninger til hvilke </w:t>
      </w:r>
      <w:proofErr w:type="spellStart"/>
      <w:r>
        <w:rPr>
          <w:rFonts w:ascii="TimesNewRomanPSMT" w:hAnsi="TimesNewRomanPSMT"/>
        </w:rPr>
        <w:t>vilkår</w:t>
      </w:r>
      <w:proofErr w:type="spellEnd"/>
      <w:r>
        <w:rPr>
          <w:rFonts w:ascii="TimesNewRomanPSMT" w:hAnsi="TimesNewRomanPSMT"/>
        </w:rPr>
        <w:t xml:space="preserve"> som kan stilles. For det første med det være saklig sammenheng mellom </w:t>
      </w:r>
      <w:proofErr w:type="spellStart"/>
      <w:r>
        <w:rPr>
          <w:rFonts w:ascii="TimesNewRomanPSMT" w:hAnsi="TimesNewRomanPSMT"/>
        </w:rPr>
        <w:t>vilkår</w:t>
      </w:r>
      <w:proofErr w:type="spellEnd"/>
      <w:r>
        <w:rPr>
          <w:rFonts w:ascii="TimesNewRomanPSMT" w:hAnsi="TimesNewRomanPSMT"/>
        </w:rPr>
        <w:t xml:space="preserve"> og vedtak, samt at det ikke kan være uforholdsmessig tyngende, jf. Rt. 2008 s. 1110 (Strømnett) (</w:t>
      </w:r>
      <w:commentRangeStart w:id="29"/>
      <w:r>
        <w:rPr>
          <w:rFonts w:ascii="TimesNewRomanPSMT" w:hAnsi="TimesNewRomanPSMT"/>
        </w:rPr>
        <w:t>22</w:t>
      </w:r>
      <w:commentRangeEnd w:id="29"/>
      <w:r w:rsidR="006311A8">
        <w:rPr>
          <w:rStyle w:val="Merknadsreferanse"/>
          <w:rFonts w:asciiTheme="minorHAnsi" w:eastAsiaTheme="minorHAnsi" w:hAnsiTheme="minorHAnsi" w:cstheme="minorBidi"/>
          <w:lang w:eastAsia="en-US"/>
        </w:rPr>
        <w:commentReference w:id="29"/>
      </w:r>
      <w:r>
        <w:rPr>
          <w:rFonts w:ascii="TimesNewRomanPSMT" w:hAnsi="TimesNewRomanPSMT"/>
        </w:rPr>
        <w:t xml:space="preserve">). </w:t>
      </w:r>
    </w:p>
    <w:p w14:paraId="6FE2DF81" w14:textId="77777777" w:rsidR="00524A90" w:rsidRDefault="00524A90" w:rsidP="00524A90">
      <w:pPr>
        <w:pStyle w:val="NormalWeb"/>
        <w:spacing w:line="360" w:lineRule="auto"/>
      </w:pPr>
      <w:commentRangeStart w:id="30"/>
      <w:r>
        <w:rPr>
          <w:rFonts w:ascii="TimesNewRomanPSMT" w:hAnsi="TimesNewRomanPSMT"/>
        </w:rPr>
        <w:t xml:space="preserve">Først har kommunen begrunnet vedtaket med at det er generelt et godt </w:t>
      </w:r>
      <w:proofErr w:type="spellStart"/>
      <w:r>
        <w:rPr>
          <w:rFonts w:ascii="TimesNewRomanPSMT" w:hAnsi="TimesNewRomanPSMT"/>
        </w:rPr>
        <w:t>formål</w:t>
      </w:r>
      <w:commentRangeEnd w:id="30"/>
      <w:proofErr w:type="spellEnd"/>
      <w:r w:rsidR="00677E34">
        <w:rPr>
          <w:rStyle w:val="Merknadsreferanse"/>
          <w:rFonts w:asciiTheme="minorHAnsi" w:eastAsiaTheme="minorHAnsi" w:hAnsiTheme="minorHAnsi" w:cstheme="minorBidi"/>
          <w:lang w:eastAsia="en-US"/>
        </w:rPr>
        <w:commentReference w:id="30"/>
      </w:r>
      <w:r>
        <w:rPr>
          <w:rFonts w:ascii="TimesNewRomanPSMT" w:hAnsi="TimesNewRomanPSMT"/>
        </w:rPr>
        <w:t xml:space="preserve">. Dette kan ikke tillegges vekt, da det følger av Rt. 1957 s. 86 (Frogner Hospits) at gode </w:t>
      </w:r>
      <w:proofErr w:type="spellStart"/>
      <w:r>
        <w:rPr>
          <w:rFonts w:ascii="TimesNewRomanPSMT" w:hAnsi="TimesNewRomanPSMT"/>
        </w:rPr>
        <w:t>formål</w:t>
      </w:r>
      <w:proofErr w:type="spellEnd"/>
      <w:r>
        <w:rPr>
          <w:rFonts w:ascii="TimesNewRomanPSMT" w:hAnsi="TimesNewRomanPSMT"/>
        </w:rPr>
        <w:t xml:space="preserve"> som ikke har en saklig sammenheng med rettsgrunnlaget, ikke har betydning for </w:t>
      </w:r>
      <w:proofErr w:type="spellStart"/>
      <w:r>
        <w:rPr>
          <w:rFonts w:ascii="TimesNewRomanPSMT" w:hAnsi="TimesNewRomanPSMT"/>
        </w:rPr>
        <w:t>vuderingen</w:t>
      </w:r>
      <w:proofErr w:type="spellEnd"/>
      <w:r>
        <w:rPr>
          <w:rFonts w:ascii="TimesNewRomanPSMT" w:hAnsi="TimesNewRomanPSMT"/>
        </w:rPr>
        <w:t xml:space="preserve">. </w:t>
      </w:r>
    </w:p>
    <w:p w14:paraId="6DA540D6" w14:textId="77777777" w:rsidR="00524A90" w:rsidRDefault="00524A90" w:rsidP="00524A90">
      <w:pPr>
        <w:pStyle w:val="NormalWeb"/>
        <w:spacing w:line="360" w:lineRule="auto"/>
      </w:pPr>
      <w:r>
        <w:rPr>
          <w:rFonts w:ascii="TimesNewRomanPSMT" w:hAnsi="TimesNewRomanPSMT"/>
        </w:rPr>
        <w:t xml:space="preserve">Ved uforholdsmessighetsvurderingen </w:t>
      </w:r>
      <w:proofErr w:type="spellStart"/>
      <w:r>
        <w:rPr>
          <w:rFonts w:ascii="TimesNewRomanPSMT" w:hAnsi="TimesNewRomanPSMT"/>
        </w:rPr>
        <w:t>fremgår</w:t>
      </w:r>
      <w:proofErr w:type="spellEnd"/>
      <w:r>
        <w:rPr>
          <w:rFonts w:ascii="TimesNewRomanPSMT" w:hAnsi="TimesNewRomanPSMT"/>
        </w:rPr>
        <w:t xml:space="preserve"> det i rettspraksis at det vil være relevant å vurdere om </w:t>
      </w:r>
      <w:proofErr w:type="spellStart"/>
      <w:r>
        <w:rPr>
          <w:rFonts w:ascii="TimesNewRomanPSMT" w:hAnsi="TimesNewRomanPSMT"/>
        </w:rPr>
        <w:t>vilkåret</w:t>
      </w:r>
      <w:proofErr w:type="spellEnd"/>
      <w:r>
        <w:rPr>
          <w:rFonts w:ascii="TimesNewRomanPSMT" w:hAnsi="TimesNewRomanPSMT"/>
        </w:rPr>
        <w:t xml:space="preserve"> er økonomisk tyngende i forhold til begunstigelsene av vedtaket. Etter Rt. 2003 s. 764 (Sykkelvei) var det ikke uforholdsmessig å betale 3-4 </w:t>
      </w:r>
      <w:proofErr w:type="spellStart"/>
      <w:r>
        <w:rPr>
          <w:rFonts w:ascii="TimesNewRomanPSMT" w:hAnsi="TimesNewRomanPSMT"/>
        </w:rPr>
        <w:t>milloner</w:t>
      </w:r>
      <w:proofErr w:type="spellEnd"/>
      <w:r>
        <w:rPr>
          <w:rFonts w:ascii="TimesNewRomanPSMT" w:hAnsi="TimesNewRomanPSMT"/>
        </w:rPr>
        <w:t xml:space="preserve"> for å lage en sykkelvei, </w:t>
      </w:r>
      <w:proofErr w:type="spellStart"/>
      <w:r>
        <w:rPr>
          <w:rFonts w:ascii="TimesNewRomanPSMT" w:hAnsi="TimesNewRomanPSMT"/>
        </w:rPr>
        <w:t>når</w:t>
      </w:r>
      <w:proofErr w:type="spellEnd"/>
      <w:r>
        <w:rPr>
          <w:rFonts w:ascii="TimesNewRomanPSMT" w:hAnsi="TimesNewRomanPSMT"/>
        </w:rPr>
        <w:t xml:space="preserve"> det totale prosjektet var </w:t>
      </w:r>
      <w:proofErr w:type="spellStart"/>
      <w:r>
        <w:rPr>
          <w:rFonts w:ascii="TimesNewRomanPSMT" w:hAnsi="TimesNewRomanPSMT"/>
        </w:rPr>
        <w:t>pa</w:t>
      </w:r>
      <w:proofErr w:type="spellEnd"/>
      <w:r>
        <w:rPr>
          <w:rFonts w:ascii="TimesNewRomanPSMT" w:hAnsi="TimesNewRomanPSMT"/>
        </w:rPr>
        <w:t xml:space="preserve">̊ ca. 100 millioner. </w:t>
      </w:r>
      <w:proofErr w:type="spellStart"/>
      <w:r>
        <w:rPr>
          <w:rFonts w:ascii="TimesNewRomanPSMT" w:hAnsi="TimesNewRomanPSMT"/>
        </w:rPr>
        <w:t>Vilkåret</w:t>
      </w:r>
      <w:proofErr w:type="spellEnd"/>
      <w:r>
        <w:rPr>
          <w:rFonts w:ascii="TimesNewRomanPSMT" w:hAnsi="TimesNewRomanPSMT"/>
        </w:rPr>
        <w:t xml:space="preserve"> kan ikke vurderes isolert, men </w:t>
      </w:r>
      <w:proofErr w:type="spellStart"/>
      <w:r>
        <w:rPr>
          <w:rFonts w:ascii="TimesNewRomanPSMT" w:hAnsi="TimesNewRomanPSMT"/>
        </w:rPr>
        <w:t>ma</w:t>
      </w:r>
      <w:proofErr w:type="spellEnd"/>
      <w:r>
        <w:rPr>
          <w:rFonts w:ascii="TimesNewRomanPSMT" w:hAnsi="TimesNewRomanPSMT"/>
        </w:rPr>
        <w:t xml:space="preserve">̊ settes opp mot begunstigelsen. I denne dommen var begunstigelsen langt større enn </w:t>
      </w:r>
      <w:proofErr w:type="spellStart"/>
      <w:r>
        <w:rPr>
          <w:rFonts w:ascii="TimesNewRomanPSMT" w:hAnsi="TimesNewRomanPSMT"/>
        </w:rPr>
        <w:t>vilkåret</w:t>
      </w:r>
      <w:proofErr w:type="spellEnd"/>
      <w:r>
        <w:rPr>
          <w:rFonts w:ascii="TimesNewRomanPSMT" w:hAnsi="TimesNewRomanPSMT"/>
        </w:rPr>
        <w:t xml:space="preserve"> – og var derav ikke uforholdsmessig. </w:t>
      </w:r>
    </w:p>
    <w:p w14:paraId="77B53E03" w14:textId="77777777" w:rsidR="00524A90" w:rsidRDefault="00524A90" w:rsidP="00524A90">
      <w:pPr>
        <w:pStyle w:val="NormalWeb"/>
        <w:spacing w:line="360" w:lineRule="auto"/>
      </w:pPr>
      <w:r>
        <w:rPr>
          <w:rFonts w:ascii="TimesNewRomanPSMT" w:hAnsi="TimesNewRomanPSMT"/>
        </w:rPr>
        <w:lastRenderedPageBreak/>
        <w:t xml:space="preserve">Hvorvidt kravet om å utbedre det defekte klatrestativet i </w:t>
      </w:r>
      <w:proofErr w:type="spellStart"/>
      <w:r>
        <w:rPr>
          <w:rFonts w:ascii="TimesNewRomanPSMT" w:hAnsi="TimesNewRomanPSMT"/>
        </w:rPr>
        <w:t>vår</w:t>
      </w:r>
      <w:proofErr w:type="spellEnd"/>
      <w:r>
        <w:rPr>
          <w:rFonts w:ascii="TimesNewRomanPSMT" w:hAnsi="TimesNewRomanPSMT"/>
        </w:rPr>
        <w:t xml:space="preserve"> sak er uforholdsmessig er vanskeligere, ettersom det ikke </w:t>
      </w:r>
      <w:proofErr w:type="spellStart"/>
      <w:r>
        <w:rPr>
          <w:rFonts w:ascii="TimesNewRomanPSMT" w:hAnsi="TimesNewRomanPSMT"/>
        </w:rPr>
        <w:t>fremgår</w:t>
      </w:r>
      <w:proofErr w:type="spellEnd"/>
      <w:r>
        <w:rPr>
          <w:rFonts w:ascii="TimesNewRomanPSMT" w:hAnsi="TimesNewRomanPSMT"/>
        </w:rPr>
        <w:t xml:space="preserve"> hvor økonomisk tyngende dette </w:t>
      </w:r>
      <w:proofErr w:type="spellStart"/>
      <w:r>
        <w:rPr>
          <w:rFonts w:ascii="TimesNewRomanPSMT" w:hAnsi="TimesNewRomanPSMT"/>
        </w:rPr>
        <w:t>vilkåret</w:t>
      </w:r>
      <w:proofErr w:type="spellEnd"/>
      <w:r>
        <w:rPr>
          <w:rFonts w:ascii="TimesNewRomanPSMT" w:hAnsi="TimesNewRomanPSMT"/>
        </w:rPr>
        <w:t xml:space="preserve"> vil være. Men det er grunn til å tro at utbedringen ikke vil være svært økonomisk belastende sett opp mot at det er store økonomiske fordeler med å få skjenkebevilling – særlig ettersom B ikke </w:t>
      </w:r>
      <w:proofErr w:type="spellStart"/>
      <w:r>
        <w:rPr>
          <w:rFonts w:ascii="TimesNewRomanPSMT" w:hAnsi="TimesNewRomanPSMT"/>
        </w:rPr>
        <w:t>ma</w:t>
      </w:r>
      <w:proofErr w:type="spellEnd"/>
      <w:r>
        <w:rPr>
          <w:rFonts w:ascii="TimesNewRomanPSMT" w:hAnsi="TimesNewRomanPSMT"/>
        </w:rPr>
        <w:t xml:space="preserve">̊ sette opp levegg. Derav er ikke </w:t>
      </w:r>
      <w:proofErr w:type="spellStart"/>
      <w:r>
        <w:rPr>
          <w:rFonts w:ascii="TimesNewRomanPSMT" w:hAnsi="TimesNewRomanPSMT"/>
        </w:rPr>
        <w:t>vilkåret</w:t>
      </w:r>
      <w:proofErr w:type="spellEnd"/>
      <w:r>
        <w:rPr>
          <w:rFonts w:ascii="TimesNewRomanPSMT" w:hAnsi="TimesNewRomanPSMT"/>
        </w:rPr>
        <w:t xml:space="preserve"> uforholdsmessig tyngende. </w:t>
      </w:r>
    </w:p>
    <w:p w14:paraId="1B7FCF68" w14:textId="77777777" w:rsidR="00524A90" w:rsidRDefault="00524A90" w:rsidP="00524A90">
      <w:pPr>
        <w:pStyle w:val="NormalWeb"/>
        <w:spacing w:line="360" w:lineRule="auto"/>
      </w:pPr>
      <w:r>
        <w:rPr>
          <w:rFonts w:ascii="TimesNewRomanPSMT" w:hAnsi="TimesNewRomanPSMT"/>
        </w:rPr>
        <w:t xml:space="preserve">Ved saklighetsvurderingen </w:t>
      </w:r>
      <w:proofErr w:type="spellStart"/>
      <w:r>
        <w:rPr>
          <w:rFonts w:ascii="TimesNewRomanPSMT" w:hAnsi="TimesNewRomanPSMT"/>
        </w:rPr>
        <w:t>ma</w:t>
      </w:r>
      <w:proofErr w:type="spellEnd"/>
      <w:r>
        <w:rPr>
          <w:rFonts w:ascii="TimesNewRomanPSMT" w:hAnsi="TimesNewRomanPSMT"/>
        </w:rPr>
        <w:t xml:space="preserve">̊ det legges vekt </w:t>
      </w:r>
      <w:proofErr w:type="spellStart"/>
      <w:r>
        <w:rPr>
          <w:rFonts w:ascii="TimesNewRomanPSMT" w:hAnsi="TimesNewRomanPSMT"/>
        </w:rPr>
        <w:t>pa</w:t>
      </w:r>
      <w:proofErr w:type="spellEnd"/>
      <w:r>
        <w:rPr>
          <w:rFonts w:ascii="TimesNewRomanPSMT" w:hAnsi="TimesNewRomanPSMT"/>
        </w:rPr>
        <w:t xml:space="preserve">̊ om det er en saklig sammenheng mellom det tyngende </w:t>
      </w:r>
      <w:proofErr w:type="spellStart"/>
      <w:r>
        <w:rPr>
          <w:rFonts w:ascii="TimesNewRomanPSMT" w:hAnsi="TimesNewRomanPSMT"/>
        </w:rPr>
        <w:t>vilkåret</w:t>
      </w:r>
      <w:proofErr w:type="spellEnd"/>
      <w:r>
        <w:rPr>
          <w:rFonts w:ascii="TimesNewRomanPSMT" w:hAnsi="TimesNewRomanPSMT"/>
        </w:rPr>
        <w:t xml:space="preserve"> og vedtaket. Av særlig interesse er det å vurdere om </w:t>
      </w:r>
      <w:proofErr w:type="spellStart"/>
      <w:r>
        <w:rPr>
          <w:rFonts w:ascii="TimesNewRomanPSMT" w:hAnsi="TimesNewRomanPSMT"/>
        </w:rPr>
        <w:t>vilkåret</w:t>
      </w:r>
      <w:proofErr w:type="spellEnd"/>
      <w:r>
        <w:rPr>
          <w:rFonts w:ascii="TimesNewRomanPSMT" w:hAnsi="TimesNewRomanPSMT"/>
        </w:rPr>
        <w:t xml:space="preserve"> motvirker skadevirkninger eller ulemper med vedtaket, jf. Rt, 2003 s. 764. Videre er det vesentlig å vurdere om </w:t>
      </w:r>
      <w:proofErr w:type="spellStart"/>
      <w:r>
        <w:rPr>
          <w:rFonts w:ascii="TimesNewRomanPSMT" w:hAnsi="TimesNewRomanPSMT"/>
        </w:rPr>
        <w:t>vilkåret</w:t>
      </w:r>
      <w:proofErr w:type="spellEnd"/>
      <w:r>
        <w:rPr>
          <w:rFonts w:ascii="TimesNewRomanPSMT" w:hAnsi="TimesNewRomanPSMT"/>
        </w:rPr>
        <w:t xml:space="preserve"> er egnet til å </w:t>
      </w:r>
      <w:proofErr w:type="spellStart"/>
      <w:r>
        <w:rPr>
          <w:rFonts w:ascii="TimesNewRomanPSMT" w:hAnsi="TimesNewRomanPSMT"/>
        </w:rPr>
        <w:t>oppna</w:t>
      </w:r>
      <w:proofErr w:type="spellEnd"/>
      <w:r>
        <w:rPr>
          <w:rFonts w:ascii="TimesNewRomanPSMT" w:hAnsi="TimesNewRomanPSMT"/>
        </w:rPr>
        <w:t xml:space="preserve">̊ </w:t>
      </w:r>
      <w:proofErr w:type="spellStart"/>
      <w:r>
        <w:rPr>
          <w:rFonts w:ascii="TimesNewRomanPSMT" w:hAnsi="TimesNewRomanPSMT"/>
        </w:rPr>
        <w:t>formålet</w:t>
      </w:r>
      <w:proofErr w:type="spellEnd"/>
      <w:r>
        <w:rPr>
          <w:rFonts w:ascii="TimesNewRomanPSMT" w:hAnsi="TimesNewRomanPSMT"/>
        </w:rPr>
        <w:t xml:space="preserve"> bak loven, jf. Rt. 19654 s. 209. </w:t>
      </w:r>
    </w:p>
    <w:p w14:paraId="11447A9D" w14:textId="77777777" w:rsidR="00524A90" w:rsidRDefault="00524A90" w:rsidP="00524A90">
      <w:pPr>
        <w:pStyle w:val="NormalWeb"/>
        <w:spacing w:line="360" w:lineRule="auto"/>
      </w:pPr>
      <w:r>
        <w:rPr>
          <w:rFonts w:ascii="TimesNewRomanPSMT" w:hAnsi="TimesNewRomanPSMT"/>
        </w:rPr>
        <w:t xml:space="preserve">At B </w:t>
      </w:r>
      <w:proofErr w:type="spellStart"/>
      <w:r>
        <w:rPr>
          <w:rFonts w:ascii="TimesNewRomanPSMT" w:hAnsi="TimesNewRomanPSMT"/>
        </w:rPr>
        <w:t>ma</w:t>
      </w:r>
      <w:proofErr w:type="spellEnd"/>
      <w:r>
        <w:rPr>
          <w:rFonts w:ascii="TimesNewRomanPSMT" w:hAnsi="TimesNewRomanPSMT"/>
        </w:rPr>
        <w:t xml:space="preserve">̊ utrede klatrestativet kan virke fjerntliggende fra hva som anses saklig. Det er vanskelig å se at dette er adekvat for å dekke de skader som skjenkebevillingen medfører. Selv om handlingen har positiv effekt for barna i </w:t>
      </w:r>
      <w:proofErr w:type="spellStart"/>
      <w:r>
        <w:rPr>
          <w:rFonts w:ascii="TimesNewRomanPSMT" w:hAnsi="TimesNewRomanPSMT"/>
        </w:rPr>
        <w:t>nærområdet</w:t>
      </w:r>
      <w:proofErr w:type="spellEnd"/>
      <w:r>
        <w:rPr>
          <w:rFonts w:ascii="TimesNewRomanPSMT" w:hAnsi="TimesNewRomanPSMT"/>
        </w:rPr>
        <w:t xml:space="preserve"> vil det ikke ha en tilstrekkelig sammenheng. </w:t>
      </w:r>
    </w:p>
    <w:p w14:paraId="0B20847F" w14:textId="77777777" w:rsidR="00524A90" w:rsidRDefault="00524A90" w:rsidP="00524A90">
      <w:pPr>
        <w:pStyle w:val="NormalWeb"/>
        <w:spacing w:line="360" w:lineRule="auto"/>
      </w:pPr>
      <w:commentRangeStart w:id="31"/>
      <w:proofErr w:type="spellStart"/>
      <w:r>
        <w:rPr>
          <w:rFonts w:ascii="TimesNewRomanPSMT" w:hAnsi="TimesNewRomanPSMT"/>
        </w:rPr>
        <w:t>Formålet</w:t>
      </w:r>
      <w:proofErr w:type="spellEnd"/>
      <w:r>
        <w:rPr>
          <w:rFonts w:ascii="TimesNewRomanPSMT" w:hAnsi="TimesNewRomanPSMT"/>
        </w:rPr>
        <w:t xml:space="preserve"> med alkoholloven er hovedsakelig å begrense «samfunnsmessige og individuelle skader». Loven er etter ordlyden ment til å redusere skadeomfanget av inntak av alkohol. Det er vanskelig å forene disse med at man blir </w:t>
      </w:r>
      <w:proofErr w:type="spellStart"/>
      <w:r>
        <w:rPr>
          <w:rFonts w:ascii="TimesNewRomanPSMT" w:hAnsi="TimesNewRomanPSMT"/>
        </w:rPr>
        <w:t>pålagt</w:t>
      </w:r>
      <w:proofErr w:type="spellEnd"/>
      <w:r>
        <w:rPr>
          <w:rFonts w:ascii="TimesNewRomanPSMT" w:hAnsi="TimesNewRomanPSMT"/>
        </w:rPr>
        <w:t xml:space="preserve"> å fikse </w:t>
      </w:r>
      <w:proofErr w:type="spellStart"/>
      <w:r>
        <w:rPr>
          <w:rFonts w:ascii="TimesNewRomanPSMT" w:hAnsi="TimesNewRomanPSMT"/>
        </w:rPr>
        <w:t>pa</w:t>
      </w:r>
      <w:proofErr w:type="spellEnd"/>
      <w:r>
        <w:rPr>
          <w:rFonts w:ascii="TimesNewRomanPSMT" w:hAnsi="TimesNewRomanPSMT"/>
        </w:rPr>
        <w:t xml:space="preserve">̊ en lekeplass. I så fall vil man kunne strekke </w:t>
      </w:r>
      <w:proofErr w:type="spellStart"/>
      <w:r>
        <w:rPr>
          <w:rFonts w:ascii="TimesNewRomanPSMT" w:hAnsi="TimesNewRomanPSMT"/>
        </w:rPr>
        <w:t>formålet</w:t>
      </w:r>
      <w:proofErr w:type="spellEnd"/>
      <w:r>
        <w:rPr>
          <w:rFonts w:ascii="TimesNewRomanPSMT" w:hAnsi="TimesNewRomanPSMT"/>
        </w:rPr>
        <w:t xml:space="preserve"> med loven alt for langt, slik at adgangen til å stille tyngende </w:t>
      </w:r>
      <w:proofErr w:type="spellStart"/>
      <w:r>
        <w:rPr>
          <w:rFonts w:ascii="TimesNewRomanPSMT" w:hAnsi="TimesNewRomanPSMT"/>
        </w:rPr>
        <w:t>vilkår</w:t>
      </w:r>
      <w:proofErr w:type="spellEnd"/>
      <w:r>
        <w:rPr>
          <w:rFonts w:ascii="TimesNewRomanPSMT" w:hAnsi="TimesNewRomanPSMT"/>
        </w:rPr>
        <w:t xml:space="preserve"> ville blitt for løs</w:t>
      </w:r>
      <w:commentRangeEnd w:id="31"/>
      <w:r w:rsidR="00CD1C97">
        <w:rPr>
          <w:rStyle w:val="Merknadsreferanse"/>
          <w:rFonts w:asciiTheme="minorHAnsi" w:eastAsiaTheme="minorHAnsi" w:hAnsiTheme="minorHAnsi" w:cstheme="minorBidi"/>
          <w:lang w:eastAsia="en-US"/>
        </w:rPr>
        <w:commentReference w:id="31"/>
      </w:r>
      <w:r>
        <w:rPr>
          <w:rFonts w:ascii="TimesNewRomanPSMT" w:hAnsi="TimesNewRomanPSMT"/>
        </w:rPr>
        <w:t xml:space="preserve">. Dette kan med enkelhet føre til </w:t>
      </w:r>
      <w:proofErr w:type="spellStart"/>
      <w:r>
        <w:rPr>
          <w:rFonts w:ascii="TimesNewRomanPSMT" w:hAnsi="TimesNewRomanPSMT"/>
        </w:rPr>
        <w:t>vilkårlighet</w:t>
      </w:r>
      <w:proofErr w:type="spellEnd"/>
      <w:r>
        <w:rPr>
          <w:rFonts w:ascii="TimesNewRomanPSMT" w:hAnsi="TimesNewRomanPSMT"/>
        </w:rPr>
        <w:t xml:space="preserve"> og </w:t>
      </w:r>
      <w:proofErr w:type="spellStart"/>
      <w:r>
        <w:rPr>
          <w:rFonts w:ascii="TimesNewRomanPSMT" w:hAnsi="TimesNewRomanPSMT"/>
        </w:rPr>
        <w:t>uforutberegnelighet</w:t>
      </w:r>
      <w:proofErr w:type="spellEnd"/>
      <w:r>
        <w:rPr>
          <w:rFonts w:ascii="TimesNewRomanPSMT" w:hAnsi="TimesNewRomanPSMT"/>
        </w:rPr>
        <w:t xml:space="preserve">. Derav er ikke det adgang til å stille dette </w:t>
      </w:r>
      <w:proofErr w:type="spellStart"/>
      <w:r>
        <w:rPr>
          <w:rFonts w:ascii="TimesNewRomanPSMT" w:hAnsi="TimesNewRomanPSMT"/>
        </w:rPr>
        <w:t>vilkåret</w:t>
      </w:r>
      <w:proofErr w:type="spellEnd"/>
      <w:r>
        <w:rPr>
          <w:rFonts w:ascii="TimesNewRomanPSMT" w:hAnsi="TimesNewRomanPSMT"/>
        </w:rPr>
        <w:t xml:space="preserve"> til B </w:t>
      </w:r>
    </w:p>
    <w:p w14:paraId="7987BD19" w14:textId="77777777" w:rsidR="00524A90" w:rsidRDefault="00524A90" w:rsidP="00524A90">
      <w:pPr>
        <w:pStyle w:val="NormalWeb"/>
        <w:spacing w:line="360" w:lineRule="auto"/>
      </w:pPr>
      <w:r>
        <w:rPr>
          <w:rFonts w:ascii="TimesNewRomanPSMT" w:hAnsi="TimesNewRomanPSMT"/>
        </w:rPr>
        <w:t xml:space="preserve">Ettersom det er en kompetansemangel som direkte knyttes til vedtakets innhold, </w:t>
      </w:r>
      <w:commentRangeStart w:id="32"/>
      <w:r>
        <w:rPr>
          <w:rFonts w:ascii="TimesNewRomanPSMT" w:hAnsi="TimesNewRomanPSMT"/>
        </w:rPr>
        <w:t xml:space="preserve">foreligger det en </w:t>
      </w:r>
      <w:proofErr w:type="spellStart"/>
      <w:r>
        <w:rPr>
          <w:rFonts w:ascii="TimesNewRomanPSMT" w:hAnsi="TimesNewRomanPSMT"/>
        </w:rPr>
        <w:t>innholdsmange</w:t>
      </w:r>
      <w:commentRangeEnd w:id="32"/>
      <w:r w:rsidR="00CD1C97">
        <w:rPr>
          <w:rStyle w:val="Merknadsreferanse"/>
          <w:rFonts w:asciiTheme="minorHAnsi" w:eastAsiaTheme="minorHAnsi" w:hAnsiTheme="minorHAnsi" w:cstheme="minorBidi"/>
          <w:lang w:eastAsia="en-US"/>
        </w:rPr>
        <w:commentReference w:id="32"/>
      </w:r>
      <w:r>
        <w:rPr>
          <w:rFonts w:ascii="TimesNewRomanPSMT" w:hAnsi="TimesNewRomanPSMT"/>
        </w:rPr>
        <w:t>l</w:t>
      </w:r>
      <w:proofErr w:type="spellEnd"/>
      <w:r>
        <w:rPr>
          <w:rFonts w:ascii="TimesNewRomanPSMT" w:hAnsi="TimesNewRomanPSMT"/>
        </w:rPr>
        <w:t xml:space="preserve">. Ugyldighet er dermed konsekvensen, men ettersom denne </w:t>
      </w:r>
      <w:proofErr w:type="spellStart"/>
      <w:r>
        <w:rPr>
          <w:rFonts w:ascii="TimesNewRomanPSMT" w:hAnsi="TimesNewRomanPSMT"/>
        </w:rPr>
        <w:t>virkingine</w:t>
      </w:r>
      <w:proofErr w:type="spellEnd"/>
      <w:r>
        <w:rPr>
          <w:rFonts w:ascii="TimesNewRomanPSMT" w:hAnsi="TimesNewRomanPSMT"/>
        </w:rPr>
        <w:t xml:space="preserve"> ikke </w:t>
      </w:r>
      <w:proofErr w:type="spellStart"/>
      <w:r>
        <w:rPr>
          <w:rFonts w:ascii="TimesNewRomanPSMT" w:hAnsi="TimesNewRomanPSMT"/>
        </w:rPr>
        <w:t>går</w:t>
      </w:r>
      <w:proofErr w:type="spellEnd"/>
      <w:r>
        <w:rPr>
          <w:rFonts w:ascii="TimesNewRomanPSMT" w:hAnsi="TimesNewRomanPSMT"/>
        </w:rPr>
        <w:t xml:space="preserve"> lengre enn ugyldighetsgrunnen vil det ikke være grunnlag for at hele vedtaket blir </w:t>
      </w:r>
      <w:proofErr w:type="spellStart"/>
      <w:r>
        <w:rPr>
          <w:rFonts w:ascii="TimesNewRomanPSMT" w:hAnsi="TimesNewRomanPSMT"/>
        </w:rPr>
        <w:t>ugyldigjort</w:t>
      </w:r>
      <w:proofErr w:type="spellEnd"/>
      <w:r>
        <w:rPr>
          <w:rFonts w:ascii="TimesNewRomanPSMT" w:hAnsi="TimesNewRomanPSMT"/>
        </w:rPr>
        <w:t xml:space="preserve">. Det er kun </w:t>
      </w:r>
      <w:proofErr w:type="spellStart"/>
      <w:r>
        <w:rPr>
          <w:rFonts w:ascii="TimesNewRomanPSMT" w:hAnsi="TimesNewRomanPSMT"/>
        </w:rPr>
        <w:t>vilkåret</w:t>
      </w:r>
      <w:proofErr w:type="spellEnd"/>
      <w:r>
        <w:rPr>
          <w:rFonts w:ascii="TimesNewRomanPSMT" w:hAnsi="TimesNewRomanPSMT"/>
        </w:rPr>
        <w:t xml:space="preserve"> som blir. </w:t>
      </w:r>
    </w:p>
    <w:p w14:paraId="676E546D" w14:textId="77777777" w:rsidR="00524A90" w:rsidRDefault="00524A90" w:rsidP="00524A90">
      <w:pPr>
        <w:pStyle w:val="NormalWeb"/>
        <w:spacing w:line="360" w:lineRule="auto"/>
      </w:pPr>
      <w:r>
        <w:rPr>
          <w:rFonts w:ascii="TimesNewRomanPS" w:hAnsi="TimesNewRomanPS"/>
          <w:b/>
          <w:bCs/>
        </w:rPr>
        <w:t xml:space="preserve">Konklusjon: </w:t>
      </w:r>
      <w:r>
        <w:rPr>
          <w:rFonts w:ascii="TimesNewRomanPSMT" w:hAnsi="TimesNewRomanPSMT"/>
        </w:rPr>
        <w:t xml:space="preserve">Det tyngende </w:t>
      </w:r>
      <w:proofErr w:type="spellStart"/>
      <w:r>
        <w:rPr>
          <w:rFonts w:ascii="TimesNewRomanPSMT" w:hAnsi="TimesNewRomanPSMT"/>
        </w:rPr>
        <w:t>vilkåret</w:t>
      </w:r>
      <w:proofErr w:type="spellEnd"/>
      <w:r>
        <w:rPr>
          <w:rFonts w:ascii="TimesNewRomanPSMT" w:hAnsi="TimesNewRomanPSMT"/>
        </w:rPr>
        <w:t xml:space="preserve"> stilt til B er </w:t>
      </w:r>
      <w:commentRangeStart w:id="33"/>
      <w:r>
        <w:rPr>
          <w:rFonts w:ascii="TimesNewRomanPSMT" w:hAnsi="TimesNewRomanPSMT"/>
        </w:rPr>
        <w:t>ugyldig</w:t>
      </w:r>
      <w:commentRangeEnd w:id="33"/>
      <w:r w:rsidR="00E17688">
        <w:rPr>
          <w:rStyle w:val="Merknadsreferanse"/>
          <w:rFonts w:asciiTheme="minorHAnsi" w:eastAsiaTheme="minorHAnsi" w:hAnsiTheme="minorHAnsi" w:cstheme="minorBidi"/>
          <w:lang w:eastAsia="en-US"/>
        </w:rPr>
        <w:commentReference w:id="33"/>
      </w:r>
      <w:r>
        <w:rPr>
          <w:rFonts w:ascii="TimesNewRomanPSMT" w:hAnsi="TimesNewRomanPSMT"/>
        </w:rPr>
        <w:t xml:space="preserve">. </w:t>
      </w:r>
    </w:p>
    <w:p w14:paraId="5CAA7F68" w14:textId="77777777" w:rsidR="00524A90" w:rsidRDefault="00524A90" w:rsidP="00524A90">
      <w:pPr>
        <w:pStyle w:val="NormalWeb"/>
        <w:spacing w:line="360" w:lineRule="auto"/>
      </w:pPr>
      <w:r>
        <w:rPr>
          <w:rFonts w:ascii="TimesNewRomanPSMT" w:hAnsi="TimesNewRomanPSMT"/>
          <w:color w:val="2D5193"/>
          <w:sz w:val="32"/>
          <w:szCs w:val="32"/>
        </w:rPr>
        <w:t xml:space="preserve">Tvist 4 – Tyngende </w:t>
      </w:r>
      <w:proofErr w:type="spellStart"/>
      <w:r>
        <w:rPr>
          <w:rFonts w:ascii="TimesNewRomanPSMT" w:hAnsi="TimesNewRomanPSMT"/>
          <w:color w:val="2D5193"/>
          <w:sz w:val="32"/>
          <w:szCs w:val="32"/>
        </w:rPr>
        <w:t>vilkår</w:t>
      </w:r>
      <w:proofErr w:type="spellEnd"/>
      <w:r>
        <w:rPr>
          <w:rFonts w:ascii="TimesNewRomanPSMT" w:hAnsi="TimesNewRomanPSMT"/>
          <w:color w:val="2D5193"/>
          <w:sz w:val="32"/>
          <w:szCs w:val="32"/>
        </w:rPr>
        <w:t xml:space="preserve"> C </w:t>
      </w:r>
    </w:p>
    <w:p w14:paraId="13E6AE92" w14:textId="77777777" w:rsidR="00524A90" w:rsidRDefault="00524A90" w:rsidP="00524A90">
      <w:pPr>
        <w:pStyle w:val="NormalWeb"/>
        <w:spacing w:line="360" w:lineRule="auto"/>
      </w:pPr>
      <w:r>
        <w:rPr>
          <w:rFonts w:ascii="TimesNewRomanPSMT" w:hAnsi="TimesNewRomanPSMT"/>
        </w:rPr>
        <w:t xml:space="preserve">Et videre </w:t>
      </w:r>
      <w:proofErr w:type="spellStart"/>
      <w:r>
        <w:rPr>
          <w:rFonts w:ascii="TimesNewRomanPSMT" w:hAnsi="TimesNewRomanPSMT"/>
        </w:rPr>
        <w:t>spørsmål</w:t>
      </w:r>
      <w:proofErr w:type="spellEnd"/>
      <w:r>
        <w:rPr>
          <w:rFonts w:ascii="TimesNewRomanPSMT" w:hAnsi="TimesNewRomanPSMT"/>
        </w:rPr>
        <w:t xml:space="preserve"> er om kommunen har tilgang til å oppstille tyngende </w:t>
      </w:r>
      <w:proofErr w:type="spellStart"/>
      <w:r>
        <w:rPr>
          <w:rFonts w:ascii="TimesNewRomanPSMT" w:hAnsi="TimesNewRomanPSMT"/>
        </w:rPr>
        <w:t>vilkår</w:t>
      </w:r>
      <w:proofErr w:type="spellEnd"/>
      <w:r>
        <w:rPr>
          <w:rFonts w:ascii="TimesNewRomanPSMT" w:hAnsi="TimesNewRomanPSMT"/>
        </w:rPr>
        <w:t xml:space="preserve"> om å sette opp en levegg og bor som males brunt og mosegrønt. </w:t>
      </w:r>
    </w:p>
    <w:p w14:paraId="13C3DF33" w14:textId="77777777" w:rsidR="00524A90" w:rsidRDefault="00524A90" w:rsidP="00524A90">
      <w:pPr>
        <w:pStyle w:val="NormalWeb"/>
        <w:spacing w:line="360" w:lineRule="auto"/>
      </w:pPr>
      <w:r>
        <w:rPr>
          <w:rFonts w:ascii="TimesNewRomanPSMT" w:hAnsi="TimesNewRomanPSMT"/>
        </w:rPr>
        <w:lastRenderedPageBreak/>
        <w:t xml:space="preserve">Primærrettslig grunnlag er igjen den ulovfestede </w:t>
      </w:r>
      <w:proofErr w:type="spellStart"/>
      <w:r>
        <w:rPr>
          <w:rFonts w:ascii="TimesNewRomanPSMT" w:hAnsi="TimesNewRomanPSMT"/>
        </w:rPr>
        <w:t>vilkårslæren</w:t>
      </w:r>
      <w:proofErr w:type="spellEnd"/>
      <w:r>
        <w:rPr>
          <w:rFonts w:ascii="TimesNewRomanPSMT" w:hAnsi="TimesNewRomanPSMT"/>
        </w:rPr>
        <w:t xml:space="preserve"> jf. </w:t>
      </w:r>
      <w:proofErr w:type="spellStart"/>
      <w:r>
        <w:rPr>
          <w:rFonts w:ascii="TimesNewRomanPSMT" w:hAnsi="TimesNewRomanPSMT"/>
        </w:rPr>
        <w:t>alkoholl</w:t>
      </w:r>
      <w:proofErr w:type="spellEnd"/>
      <w:r>
        <w:rPr>
          <w:rFonts w:ascii="TimesNewRomanPSMT" w:hAnsi="TimesNewRomanPSMT"/>
        </w:rPr>
        <w:t xml:space="preserve">. § 3-2. Som det </w:t>
      </w:r>
      <w:proofErr w:type="spellStart"/>
      <w:r>
        <w:rPr>
          <w:rFonts w:ascii="TimesNewRomanPSMT" w:hAnsi="TimesNewRomanPSMT"/>
        </w:rPr>
        <w:t>fremgår</w:t>
      </w:r>
      <w:proofErr w:type="spellEnd"/>
      <w:r>
        <w:rPr>
          <w:rFonts w:ascii="TimesNewRomanPSMT" w:hAnsi="TimesNewRomanPSMT"/>
        </w:rPr>
        <w:t xml:space="preserve"> av denne læren kan forvaltningen stille tyngende </w:t>
      </w:r>
      <w:proofErr w:type="spellStart"/>
      <w:r>
        <w:rPr>
          <w:rFonts w:ascii="TimesNewRomanPSMT" w:hAnsi="TimesNewRomanPSMT"/>
        </w:rPr>
        <w:t>vilkår</w:t>
      </w:r>
      <w:proofErr w:type="spellEnd"/>
      <w:r>
        <w:rPr>
          <w:rFonts w:ascii="TimesNewRomanPSMT" w:hAnsi="TimesNewRomanPSMT"/>
        </w:rPr>
        <w:t xml:space="preserve"> til ellers begunstigende vedtak så fremt til at det er saklig og forholdsmessig. </w:t>
      </w:r>
    </w:p>
    <w:p w14:paraId="5C5657EE" w14:textId="77777777" w:rsidR="00524A90" w:rsidRDefault="00524A90" w:rsidP="00524A90">
      <w:pPr>
        <w:pStyle w:val="NormalWeb"/>
        <w:spacing w:line="360" w:lineRule="auto"/>
      </w:pPr>
      <w:commentRangeStart w:id="34"/>
      <w:r>
        <w:rPr>
          <w:rFonts w:ascii="TimesNewRomanPSMT" w:hAnsi="TimesNewRomanPSMT"/>
        </w:rPr>
        <w:t xml:space="preserve">Det er klart at kravet om å male bordene er usaklig. Det er ikke innen alkohollovens </w:t>
      </w:r>
      <w:proofErr w:type="spellStart"/>
      <w:r>
        <w:rPr>
          <w:rFonts w:ascii="TimesNewRomanPSMT" w:hAnsi="TimesNewRomanPSMT"/>
        </w:rPr>
        <w:t>formål</w:t>
      </w:r>
      <w:proofErr w:type="spellEnd"/>
      <w:r>
        <w:rPr>
          <w:rFonts w:ascii="TimesNewRomanPSMT" w:hAnsi="TimesNewRomanPSMT"/>
        </w:rPr>
        <w:t xml:space="preserve"> å vurdere hvordan søker skal estetisk utforme sitt lokale – og har heller ingen saklig sammenheng med lovens </w:t>
      </w:r>
      <w:proofErr w:type="spellStart"/>
      <w:r>
        <w:rPr>
          <w:rFonts w:ascii="TimesNewRomanPSMT" w:hAnsi="TimesNewRomanPSMT"/>
        </w:rPr>
        <w:t>formål</w:t>
      </w:r>
      <w:proofErr w:type="spellEnd"/>
      <w:r>
        <w:rPr>
          <w:rFonts w:ascii="TimesNewRomanPSMT" w:hAnsi="TimesNewRomanPSMT"/>
        </w:rPr>
        <w:t xml:space="preserve"> om å begrense samfunns- og individskader </w:t>
      </w:r>
      <w:proofErr w:type="spellStart"/>
      <w:r>
        <w:rPr>
          <w:rFonts w:ascii="TimesNewRomanPSMT" w:hAnsi="TimesNewRomanPSMT"/>
        </w:rPr>
        <w:t>pa</w:t>
      </w:r>
      <w:proofErr w:type="spellEnd"/>
      <w:r>
        <w:rPr>
          <w:rFonts w:ascii="TimesNewRomanPSMT" w:hAnsi="TimesNewRomanPSMT"/>
        </w:rPr>
        <w:t xml:space="preserve">̊ bakgrunn av alkoholbruk, jf. § 1-1. </w:t>
      </w:r>
      <w:proofErr w:type="spellStart"/>
      <w:r>
        <w:rPr>
          <w:rFonts w:ascii="TimesNewRomanPSMT" w:hAnsi="TimesNewRomanPSMT"/>
        </w:rPr>
        <w:t>Vilkåret</w:t>
      </w:r>
      <w:proofErr w:type="spellEnd"/>
      <w:r>
        <w:rPr>
          <w:rFonts w:ascii="TimesNewRomanPSMT" w:hAnsi="TimesNewRomanPSMT"/>
        </w:rPr>
        <w:t xml:space="preserve"> </w:t>
      </w:r>
      <w:proofErr w:type="spellStart"/>
      <w:r>
        <w:rPr>
          <w:rFonts w:ascii="TimesNewRomanPSMT" w:hAnsi="TimesNewRomanPSMT"/>
        </w:rPr>
        <w:t>ma</w:t>
      </w:r>
      <w:proofErr w:type="spellEnd"/>
      <w:r>
        <w:rPr>
          <w:rFonts w:ascii="TimesNewRomanPSMT" w:hAnsi="TimesNewRomanPSMT"/>
        </w:rPr>
        <w:t xml:space="preserve">̊ derfor klart ugyldiggjøres. </w:t>
      </w:r>
      <w:commentRangeEnd w:id="34"/>
      <w:r w:rsidR="00CD1C97">
        <w:rPr>
          <w:rStyle w:val="Merknadsreferanse"/>
          <w:rFonts w:asciiTheme="minorHAnsi" w:eastAsiaTheme="minorHAnsi" w:hAnsiTheme="minorHAnsi" w:cstheme="minorBidi"/>
          <w:lang w:eastAsia="en-US"/>
        </w:rPr>
        <w:commentReference w:id="34"/>
      </w:r>
    </w:p>
    <w:p w14:paraId="77782C56" w14:textId="77777777" w:rsidR="00524A90" w:rsidRPr="00524A90" w:rsidRDefault="00524A90" w:rsidP="00524A90">
      <w:pPr>
        <w:pStyle w:val="NormalWeb"/>
        <w:spacing w:line="360" w:lineRule="auto"/>
        <w:rPr>
          <w:u w:val="single"/>
        </w:rPr>
      </w:pPr>
      <w:r w:rsidRPr="00524A90">
        <w:rPr>
          <w:rFonts w:ascii="TimesNewRomanPSMT" w:hAnsi="TimesNewRomanPSMT"/>
          <w:u w:val="single"/>
        </w:rPr>
        <w:t xml:space="preserve">Delkonklusjon: Forvaltningen har ikke adgang til å kreve at bordene males brunt og mosegrønt </w:t>
      </w:r>
    </w:p>
    <w:p w14:paraId="542CB3EB" w14:textId="77777777" w:rsidR="00524A90" w:rsidRDefault="00524A90" w:rsidP="00524A90">
      <w:pPr>
        <w:pStyle w:val="NormalWeb"/>
        <w:spacing w:line="360" w:lineRule="auto"/>
      </w:pPr>
      <w:r>
        <w:rPr>
          <w:rFonts w:ascii="TimesNewRomanPSMT" w:hAnsi="TimesNewRomanPSMT"/>
        </w:rPr>
        <w:t xml:space="preserve">Det er klart at leveggen i lys av begunstigelsen ikke er uforholdsmessig. Selv om det ikke </w:t>
      </w:r>
      <w:proofErr w:type="spellStart"/>
      <w:r>
        <w:rPr>
          <w:rFonts w:ascii="TimesNewRomanPSMT" w:hAnsi="TimesNewRomanPSMT"/>
        </w:rPr>
        <w:t>fremgår</w:t>
      </w:r>
      <w:proofErr w:type="spellEnd"/>
      <w:r>
        <w:rPr>
          <w:rFonts w:ascii="TimesNewRomanPSMT" w:hAnsi="TimesNewRomanPSMT"/>
        </w:rPr>
        <w:t xml:space="preserve"> av faktum, </w:t>
      </w:r>
      <w:proofErr w:type="spellStart"/>
      <w:r>
        <w:rPr>
          <w:rFonts w:ascii="TimesNewRomanPSMT" w:hAnsi="TimesNewRomanPSMT"/>
        </w:rPr>
        <w:t>ma</w:t>
      </w:r>
      <w:proofErr w:type="spellEnd"/>
      <w:r>
        <w:rPr>
          <w:rFonts w:ascii="TimesNewRomanPSMT" w:hAnsi="TimesNewRomanPSMT"/>
        </w:rPr>
        <w:t xml:space="preserve">̊ det legges til grunn at de økonomiske byrdene med å installere denne ikke </w:t>
      </w:r>
      <w:proofErr w:type="spellStart"/>
      <w:r>
        <w:rPr>
          <w:rFonts w:ascii="TimesNewRomanPSMT" w:hAnsi="TimesNewRomanPSMT"/>
        </w:rPr>
        <w:t>står</w:t>
      </w:r>
      <w:proofErr w:type="spellEnd"/>
      <w:r>
        <w:rPr>
          <w:rFonts w:ascii="TimesNewRomanPSMT" w:hAnsi="TimesNewRomanPSMT"/>
        </w:rPr>
        <w:t xml:space="preserve"> i et uforholdsmessig forhold til begunstigelsen som </w:t>
      </w:r>
      <w:proofErr w:type="spellStart"/>
      <w:r>
        <w:rPr>
          <w:rFonts w:ascii="TimesNewRomanPSMT" w:hAnsi="TimesNewRomanPSMT"/>
        </w:rPr>
        <w:t>fremgår</w:t>
      </w:r>
      <w:proofErr w:type="spellEnd"/>
      <w:r>
        <w:rPr>
          <w:rFonts w:ascii="TimesNewRomanPSMT" w:hAnsi="TimesNewRomanPSMT"/>
        </w:rPr>
        <w:t xml:space="preserve"> av vedtaket. </w:t>
      </w:r>
    </w:p>
    <w:p w14:paraId="51FF2672" w14:textId="77777777" w:rsidR="00524A90" w:rsidRDefault="00524A90" w:rsidP="00524A90">
      <w:pPr>
        <w:pStyle w:val="NormalWeb"/>
        <w:spacing w:line="360" w:lineRule="auto"/>
      </w:pPr>
      <w:r>
        <w:rPr>
          <w:rFonts w:ascii="TimesNewRomanPSMT" w:hAnsi="TimesNewRomanPSMT"/>
        </w:rPr>
        <w:t xml:space="preserve">Videre er </w:t>
      </w:r>
      <w:proofErr w:type="spellStart"/>
      <w:r>
        <w:rPr>
          <w:rFonts w:ascii="TimesNewRomanPSMT" w:hAnsi="TimesNewRomanPSMT"/>
        </w:rPr>
        <w:t>spørsmålet</w:t>
      </w:r>
      <w:proofErr w:type="spellEnd"/>
      <w:r>
        <w:rPr>
          <w:rFonts w:ascii="TimesNewRomanPSMT" w:hAnsi="TimesNewRomanPSMT"/>
        </w:rPr>
        <w:t xml:space="preserve"> er om leveggen kan anses saklig. Igjen er det relevant å se til hvorvidt </w:t>
      </w:r>
      <w:proofErr w:type="spellStart"/>
      <w:r>
        <w:rPr>
          <w:rFonts w:ascii="TimesNewRomanPSMT" w:hAnsi="TimesNewRomanPSMT"/>
        </w:rPr>
        <w:t>vilkåret</w:t>
      </w:r>
      <w:proofErr w:type="spellEnd"/>
      <w:r>
        <w:rPr>
          <w:rFonts w:ascii="TimesNewRomanPSMT" w:hAnsi="TimesNewRomanPSMT"/>
        </w:rPr>
        <w:t xml:space="preserve"> er i stand til å </w:t>
      </w:r>
      <w:proofErr w:type="spellStart"/>
      <w:r>
        <w:rPr>
          <w:rFonts w:ascii="TimesNewRomanPSMT" w:hAnsi="TimesNewRomanPSMT"/>
        </w:rPr>
        <w:t>oppna</w:t>
      </w:r>
      <w:proofErr w:type="spellEnd"/>
      <w:r>
        <w:rPr>
          <w:rFonts w:ascii="TimesNewRomanPSMT" w:hAnsi="TimesNewRomanPSMT"/>
        </w:rPr>
        <w:t xml:space="preserve">̊ </w:t>
      </w:r>
      <w:proofErr w:type="spellStart"/>
      <w:r>
        <w:rPr>
          <w:rFonts w:ascii="TimesNewRomanPSMT" w:hAnsi="TimesNewRomanPSMT"/>
        </w:rPr>
        <w:t>lovformålet</w:t>
      </w:r>
      <w:proofErr w:type="spellEnd"/>
      <w:r>
        <w:rPr>
          <w:rFonts w:ascii="TimesNewRomanPSMT" w:hAnsi="TimesNewRomanPSMT"/>
        </w:rPr>
        <w:t>, samt å begrense de ulemper som følger av vedtaket. Som det følger av § 1-1 skal loven begrense «samfunnsmessige [...] skader</w:t>
      </w:r>
      <w:commentRangeStart w:id="35"/>
      <w:r>
        <w:rPr>
          <w:rFonts w:ascii="TimesNewRomanPSMT" w:hAnsi="TimesNewRomanPSMT"/>
        </w:rPr>
        <w:t xml:space="preserve">». Etter ordlyden </w:t>
      </w:r>
      <w:proofErr w:type="spellStart"/>
      <w:r>
        <w:rPr>
          <w:rFonts w:ascii="TimesNewRomanPSMT" w:hAnsi="TimesNewRomanPSMT"/>
        </w:rPr>
        <w:t>ma</w:t>
      </w:r>
      <w:proofErr w:type="spellEnd"/>
      <w:r>
        <w:rPr>
          <w:rFonts w:ascii="TimesNewRomanPSMT" w:hAnsi="TimesNewRomanPSMT"/>
        </w:rPr>
        <w:t xml:space="preserve">̊ de ulemper som følger av støy som igjen følger av alkoholinntak, tilsi at man skal kunne verne </w:t>
      </w:r>
      <w:proofErr w:type="spellStart"/>
      <w:r>
        <w:rPr>
          <w:rFonts w:ascii="TimesNewRomanPSMT" w:hAnsi="TimesNewRomanPSMT"/>
        </w:rPr>
        <w:t>nærområdet</w:t>
      </w:r>
      <w:proofErr w:type="spellEnd"/>
      <w:r>
        <w:rPr>
          <w:rFonts w:ascii="TimesNewRomanPSMT" w:hAnsi="TimesNewRomanPSMT"/>
        </w:rPr>
        <w:t xml:space="preserve"> ved å foreta tiltak som kan redusere støyen. Uten reduksjon av støy kan dette føre til mindre bruk av lekeparken – noe som ikke vil være ønskelig for å verne om barnas adgang til å utfolde seg. </w:t>
      </w:r>
      <w:commentRangeEnd w:id="35"/>
      <w:r w:rsidR="00850488">
        <w:rPr>
          <w:rStyle w:val="Merknadsreferanse"/>
          <w:rFonts w:asciiTheme="minorHAnsi" w:eastAsiaTheme="minorHAnsi" w:hAnsiTheme="minorHAnsi" w:cstheme="minorBidi"/>
          <w:lang w:eastAsia="en-US"/>
        </w:rPr>
        <w:commentReference w:id="35"/>
      </w:r>
    </w:p>
    <w:p w14:paraId="4472C8B8" w14:textId="77777777" w:rsidR="00524A90" w:rsidRDefault="00524A90" w:rsidP="00524A90">
      <w:pPr>
        <w:pStyle w:val="NormalWeb"/>
        <w:spacing w:line="360" w:lineRule="auto"/>
      </w:pPr>
      <w:r>
        <w:rPr>
          <w:rFonts w:ascii="TimesNewRomanPSMT" w:hAnsi="TimesNewRomanPSMT"/>
        </w:rPr>
        <w:t xml:space="preserve">I Rt. 2008 s. 111. aksepterte retten at det var en saklig sammenheng mellom </w:t>
      </w:r>
      <w:proofErr w:type="spellStart"/>
      <w:r>
        <w:rPr>
          <w:rFonts w:ascii="TimesNewRomanPSMT" w:hAnsi="TimesNewRomanPSMT"/>
        </w:rPr>
        <w:t>vilkår</w:t>
      </w:r>
      <w:proofErr w:type="spellEnd"/>
      <w:r>
        <w:rPr>
          <w:rFonts w:ascii="TimesNewRomanPSMT" w:hAnsi="TimesNewRomanPSMT"/>
        </w:rPr>
        <w:t xml:space="preserve"> om å legge strømnettet i kabelbaner under bakken, i forbindelse med veiutbygging etter </w:t>
      </w:r>
      <w:proofErr w:type="spellStart"/>
      <w:r>
        <w:rPr>
          <w:rFonts w:ascii="TimesNewRomanPSMT" w:hAnsi="TimesNewRomanPSMT"/>
        </w:rPr>
        <w:t>vegl</w:t>
      </w:r>
      <w:proofErr w:type="spellEnd"/>
      <w:r>
        <w:rPr>
          <w:rFonts w:ascii="TimesNewRomanPSMT" w:hAnsi="TimesNewRomanPSMT"/>
        </w:rPr>
        <w:t xml:space="preserve">. § 32. Det ble vist til «veiens estetikk og miljømessige hensyn» for å begrunne </w:t>
      </w:r>
      <w:proofErr w:type="spellStart"/>
      <w:r>
        <w:rPr>
          <w:rFonts w:ascii="TimesNewRomanPSMT" w:hAnsi="TimesNewRomanPSMT"/>
        </w:rPr>
        <w:t>vilkårene</w:t>
      </w:r>
      <w:proofErr w:type="spellEnd"/>
      <w:r>
        <w:rPr>
          <w:rFonts w:ascii="TimesNewRomanPSMT" w:hAnsi="TimesNewRomanPSMT"/>
        </w:rPr>
        <w:t xml:space="preserve">. Dette var i </w:t>
      </w:r>
      <w:proofErr w:type="spellStart"/>
      <w:r>
        <w:rPr>
          <w:rFonts w:ascii="TimesNewRomanPSMT" w:hAnsi="TimesNewRomanPSMT"/>
        </w:rPr>
        <w:t>tråd</w:t>
      </w:r>
      <w:proofErr w:type="spellEnd"/>
      <w:r>
        <w:rPr>
          <w:rFonts w:ascii="TimesNewRomanPSMT" w:hAnsi="TimesNewRomanPSMT"/>
        </w:rPr>
        <w:t xml:space="preserve"> med </w:t>
      </w:r>
      <w:proofErr w:type="spellStart"/>
      <w:r>
        <w:rPr>
          <w:rFonts w:ascii="TimesNewRomanPSMT" w:hAnsi="TimesNewRomanPSMT"/>
        </w:rPr>
        <w:t>lovformålet</w:t>
      </w:r>
      <w:proofErr w:type="spellEnd"/>
      <w:r>
        <w:rPr>
          <w:rFonts w:ascii="TimesNewRomanPSMT" w:hAnsi="TimesNewRomanPSMT"/>
        </w:rPr>
        <w:t xml:space="preserve"> </w:t>
      </w:r>
      <w:proofErr w:type="gramStart"/>
      <w:r>
        <w:rPr>
          <w:rFonts w:ascii="TimesNewRomanPSMT" w:hAnsi="TimesNewRomanPSMT"/>
        </w:rPr>
        <w:t>vedrørende</w:t>
      </w:r>
      <w:proofErr w:type="gramEnd"/>
      <w:r>
        <w:rPr>
          <w:rFonts w:ascii="TimesNewRomanPSMT" w:hAnsi="TimesNewRomanPSMT"/>
        </w:rPr>
        <w:t xml:space="preserve"> «omsynet til trygg ferdsel, </w:t>
      </w:r>
      <w:proofErr w:type="spellStart"/>
      <w:r>
        <w:rPr>
          <w:rFonts w:ascii="TimesNewRomanPSMT" w:hAnsi="TimesNewRomanPSMT"/>
        </w:rPr>
        <w:t>vegvedlikehaldet</w:t>
      </w:r>
      <w:proofErr w:type="spellEnd"/>
      <w:r>
        <w:rPr>
          <w:rFonts w:ascii="TimesNewRomanPSMT" w:hAnsi="TimesNewRomanPSMT"/>
        </w:rPr>
        <w:t xml:space="preserve">». Dommen illustrerer at adgangen er relativt vid </w:t>
      </w:r>
      <w:proofErr w:type="spellStart"/>
      <w:r>
        <w:rPr>
          <w:rFonts w:ascii="TimesNewRomanPSMT" w:hAnsi="TimesNewRomanPSMT"/>
        </w:rPr>
        <w:t>når</w:t>
      </w:r>
      <w:proofErr w:type="spellEnd"/>
      <w:r>
        <w:rPr>
          <w:rFonts w:ascii="TimesNewRomanPSMT" w:hAnsi="TimesNewRomanPSMT"/>
        </w:rPr>
        <w:t xml:space="preserve"> forvaltningen har en saklig </w:t>
      </w:r>
      <w:proofErr w:type="spellStart"/>
      <w:r>
        <w:rPr>
          <w:rFonts w:ascii="TimesNewRomanPSMT" w:hAnsi="TimesNewRomanPSMT"/>
        </w:rPr>
        <w:t>målsetning</w:t>
      </w:r>
      <w:proofErr w:type="spellEnd"/>
      <w:r>
        <w:rPr>
          <w:rFonts w:ascii="TimesNewRomanPSMT" w:hAnsi="TimesNewRomanPSMT"/>
        </w:rPr>
        <w:t xml:space="preserve">, selv om det ikke </w:t>
      </w:r>
      <w:proofErr w:type="spellStart"/>
      <w:r>
        <w:rPr>
          <w:rFonts w:ascii="TimesNewRomanPSMT" w:hAnsi="TimesNewRomanPSMT"/>
        </w:rPr>
        <w:t>fremgår</w:t>
      </w:r>
      <w:proofErr w:type="spellEnd"/>
      <w:r>
        <w:rPr>
          <w:rFonts w:ascii="TimesNewRomanPSMT" w:hAnsi="TimesNewRomanPSMT"/>
        </w:rPr>
        <w:t xml:space="preserve"> direkte av ordlyden – i dette tilfellet å fremme </w:t>
      </w:r>
      <w:commentRangeStart w:id="36"/>
      <w:r>
        <w:rPr>
          <w:rFonts w:ascii="TimesNewRomanPSMT" w:hAnsi="TimesNewRomanPSMT"/>
        </w:rPr>
        <w:t>miljøhensyn</w:t>
      </w:r>
      <w:commentRangeEnd w:id="36"/>
      <w:r w:rsidR="00850488">
        <w:rPr>
          <w:rStyle w:val="Merknadsreferanse"/>
          <w:rFonts w:asciiTheme="minorHAnsi" w:eastAsiaTheme="minorHAnsi" w:hAnsiTheme="minorHAnsi" w:cstheme="minorBidi"/>
          <w:lang w:eastAsia="en-US"/>
        </w:rPr>
        <w:commentReference w:id="36"/>
      </w:r>
      <w:r>
        <w:rPr>
          <w:rFonts w:ascii="TimesNewRomanPSMT" w:hAnsi="TimesNewRomanPSMT"/>
        </w:rPr>
        <w:t xml:space="preserve">. </w:t>
      </w:r>
    </w:p>
    <w:p w14:paraId="028B0481" w14:textId="77777777" w:rsidR="00524A90" w:rsidRDefault="00524A90" w:rsidP="00524A90">
      <w:pPr>
        <w:pStyle w:val="NormalWeb"/>
        <w:spacing w:line="360" w:lineRule="auto"/>
      </w:pPr>
      <w:r>
        <w:rPr>
          <w:rFonts w:ascii="TimesNewRomanPSMT" w:hAnsi="TimesNewRomanPSMT"/>
        </w:rPr>
        <w:t xml:space="preserve">Tilsvarende i </w:t>
      </w:r>
      <w:proofErr w:type="spellStart"/>
      <w:r>
        <w:rPr>
          <w:rFonts w:ascii="TimesNewRomanPSMT" w:hAnsi="TimesNewRomanPSMT"/>
        </w:rPr>
        <w:t>vår</w:t>
      </w:r>
      <w:proofErr w:type="spellEnd"/>
      <w:r>
        <w:rPr>
          <w:rFonts w:ascii="TimesNewRomanPSMT" w:hAnsi="TimesNewRomanPSMT"/>
        </w:rPr>
        <w:t xml:space="preserve"> sak kan leveggen begrunnes i noe legitimt – nemlig å verne omverdenen for støyplager. Det følger dessuten at ved behandling av søknader «kan» kommunen legge vekt </w:t>
      </w:r>
      <w:proofErr w:type="spellStart"/>
      <w:r>
        <w:rPr>
          <w:rFonts w:ascii="TimesNewRomanPSMT" w:hAnsi="TimesNewRomanPSMT"/>
        </w:rPr>
        <w:t>pa</w:t>
      </w:r>
      <w:proofErr w:type="spellEnd"/>
      <w:r>
        <w:rPr>
          <w:rFonts w:ascii="TimesNewRomanPSMT" w:hAnsi="TimesNewRomanPSMT"/>
        </w:rPr>
        <w:t xml:space="preserve">̊ «beliggenheten» til skjenkestedet. Skjønnet etter denne loven er av </w:t>
      </w:r>
      <w:proofErr w:type="spellStart"/>
      <w:r>
        <w:rPr>
          <w:rFonts w:ascii="TimesNewRomanPSMT" w:hAnsi="TimesNewRomanPSMT"/>
        </w:rPr>
        <w:t>såpass</w:t>
      </w:r>
      <w:proofErr w:type="spellEnd"/>
      <w:r>
        <w:rPr>
          <w:rFonts w:ascii="TimesNewRomanPSMT" w:hAnsi="TimesNewRomanPSMT"/>
        </w:rPr>
        <w:t xml:space="preserve"> sterk faglig og politisk karakter at det </w:t>
      </w:r>
      <w:proofErr w:type="spellStart"/>
      <w:r>
        <w:rPr>
          <w:rFonts w:ascii="TimesNewRomanPSMT" w:hAnsi="TimesNewRomanPSMT"/>
        </w:rPr>
        <w:t>ma</w:t>
      </w:r>
      <w:proofErr w:type="spellEnd"/>
      <w:r>
        <w:rPr>
          <w:rFonts w:ascii="TimesNewRomanPSMT" w:hAnsi="TimesNewRomanPSMT"/>
        </w:rPr>
        <w:t xml:space="preserve">̊ vurderes at siden C er nære lekeparken, </w:t>
      </w:r>
      <w:proofErr w:type="spellStart"/>
      <w:r>
        <w:rPr>
          <w:rFonts w:ascii="TimesNewRomanPSMT" w:hAnsi="TimesNewRomanPSMT"/>
        </w:rPr>
        <w:t>ma</w:t>
      </w:r>
      <w:proofErr w:type="spellEnd"/>
      <w:r>
        <w:rPr>
          <w:rFonts w:ascii="TimesNewRomanPSMT" w:hAnsi="TimesNewRomanPSMT"/>
        </w:rPr>
        <w:t xml:space="preserve">̊ det være en saklig tilknytning mellom tyngende </w:t>
      </w:r>
      <w:proofErr w:type="spellStart"/>
      <w:r>
        <w:rPr>
          <w:rFonts w:ascii="TimesNewRomanPSMT" w:hAnsi="TimesNewRomanPSMT"/>
        </w:rPr>
        <w:t>vilkår</w:t>
      </w:r>
      <w:proofErr w:type="spellEnd"/>
      <w:r>
        <w:rPr>
          <w:rFonts w:ascii="TimesNewRomanPSMT" w:hAnsi="TimesNewRomanPSMT"/>
        </w:rPr>
        <w:t xml:space="preserve"> og vedtaket – i lys av lovens </w:t>
      </w:r>
      <w:commentRangeStart w:id="37"/>
      <w:proofErr w:type="spellStart"/>
      <w:r>
        <w:rPr>
          <w:rFonts w:ascii="TimesNewRomanPSMT" w:hAnsi="TimesNewRomanPSMT"/>
        </w:rPr>
        <w:t>formål</w:t>
      </w:r>
      <w:commentRangeEnd w:id="37"/>
      <w:proofErr w:type="spellEnd"/>
      <w:r w:rsidR="00850488">
        <w:rPr>
          <w:rStyle w:val="Merknadsreferanse"/>
          <w:rFonts w:asciiTheme="minorHAnsi" w:eastAsiaTheme="minorHAnsi" w:hAnsiTheme="minorHAnsi" w:cstheme="minorBidi"/>
          <w:lang w:eastAsia="en-US"/>
        </w:rPr>
        <w:commentReference w:id="37"/>
      </w:r>
      <w:r>
        <w:rPr>
          <w:rFonts w:ascii="TimesNewRomanPSMT" w:hAnsi="TimesNewRomanPSMT"/>
        </w:rPr>
        <w:t xml:space="preserve">. </w:t>
      </w:r>
    </w:p>
    <w:p w14:paraId="6696D080" w14:textId="77777777" w:rsidR="00524A90" w:rsidRDefault="00524A90" w:rsidP="00524A90">
      <w:pPr>
        <w:pStyle w:val="NormalWeb"/>
        <w:spacing w:line="360" w:lineRule="auto"/>
      </w:pPr>
      <w:r>
        <w:rPr>
          <w:rFonts w:ascii="TimesNewRomanPS" w:hAnsi="TimesNewRomanPS"/>
          <w:b/>
          <w:bCs/>
        </w:rPr>
        <w:lastRenderedPageBreak/>
        <w:t xml:space="preserve">Konklusjon: </w:t>
      </w:r>
      <w:proofErr w:type="spellStart"/>
      <w:r>
        <w:rPr>
          <w:rFonts w:ascii="TimesNewRomanPSMT" w:hAnsi="TimesNewRomanPSMT"/>
        </w:rPr>
        <w:t>Vilkåret</w:t>
      </w:r>
      <w:proofErr w:type="spellEnd"/>
      <w:r>
        <w:rPr>
          <w:rFonts w:ascii="TimesNewRomanPSMT" w:hAnsi="TimesNewRomanPSMT"/>
        </w:rPr>
        <w:t xml:space="preserve"> om krav om levegg er gyldig. </w:t>
      </w:r>
    </w:p>
    <w:p w14:paraId="2B28D5F9" w14:textId="77777777" w:rsidR="00524A90" w:rsidRDefault="00524A90" w:rsidP="00524A90">
      <w:pPr>
        <w:pStyle w:val="NormalWeb"/>
        <w:spacing w:line="360" w:lineRule="auto"/>
      </w:pPr>
      <w:r>
        <w:rPr>
          <w:rFonts w:ascii="TimesNewRomanPSMT" w:hAnsi="TimesNewRomanPSMT"/>
          <w:color w:val="2D5193"/>
          <w:sz w:val="32"/>
          <w:szCs w:val="32"/>
        </w:rPr>
        <w:t xml:space="preserve">Tvist 4 – Omgjøring etter § 35 femte ledd </w:t>
      </w:r>
    </w:p>
    <w:p w14:paraId="58A5739E" w14:textId="77777777" w:rsidR="00524A90" w:rsidRDefault="00524A90" w:rsidP="00524A90">
      <w:pPr>
        <w:pStyle w:val="NormalWeb"/>
        <w:spacing w:line="360" w:lineRule="auto"/>
      </w:pPr>
      <w:r>
        <w:rPr>
          <w:rFonts w:ascii="TimesNewRomanPSMT" w:hAnsi="TimesNewRomanPSMT"/>
        </w:rPr>
        <w:t xml:space="preserve">Partene i saken er kommunestyret og C. Det rettslige </w:t>
      </w:r>
      <w:proofErr w:type="spellStart"/>
      <w:r>
        <w:rPr>
          <w:rFonts w:ascii="TimesNewRomanPSMT" w:hAnsi="TimesNewRomanPSMT"/>
        </w:rPr>
        <w:t>spørsmålet</w:t>
      </w:r>
      <w:proofErr w:type="spellEnd"/>
      <w:r>
        <w:rPr>
          <w:rFonts w:ascii="TimesNewRomanPSMT" w:hAnsi="TimesNewRomanPSMT"/>
        </w:rPr>
        <w:t xml:space="preserve"> er om kommunestyret har adgang til å omgjøre skjenkebevillingen </w:t>
      </w:r>
      <w:proofErr w:type="spellStart"/>
      <w:r>
        <w:rPr>
          <w:rFonts w:ascii="TimesNewRomanPSMT" w:hAnsi="TimesNewRomanPSMT"/>
        </w:rPr>
        <w:t>pa</w:t>
      </w:r>
      <w:proofErr w:type="spellEnd"/>
      <w:r>
        <w:rPr>
          <w:rFonts w:ascii="TimesNewRomanPSMT" w:hAnsi="TimesNewRomanPSMT"/>
        </w:rPr>
        <w:t xml:space="preserve">̊ bekostning av C. </w:t>
      </w:r>
    </w:p>
    <w:p w14:paraId="5E515D26" w14:textId="77777777" w:rsidR="00524A90" w:rsidRDefault="00524A90" w:rsidP="00524A90">
      <w:pPr>
        <w:pStyle w:val="NormalWeb"/>
        <w:spacing w:line="360" w:lineRule="auto"/>
      </w:pPr>
      <w:r>
        <w:rPr>
          <w:rFonts w:ascii="TimesNewRomanPSMT" w:hAnsi="TimesNewRomanPSMT"/>
        </w:rPr>
        <w:t xml:space="preserve">Rettsgrunnlaget for å avgjøre tvisten er fvl. § 35 femte ledd. Det følger av bestemmelsen at det ikke foreligger begrensninger til å omgjøre vedtak etter 1., 2., og 3. ledd dersom «endringsadgangen følger av annen lov, av vedtaket selv eller av alminnelige </w:t>
      </w:r>
      <w:proofErr w:type="spellStart"/>
      <w:r>
        <w:rPr>
          <w:rFonts w:ascii="TimesNewRomanPSMT" w:hAnsi="TimesNewRomanPSMT"/>
        </w:rPr>
        <w:t>forvaltningrettslige</w:t>
      </w:r>
      <w:proofErr w:type="spellEnd"/>
      <w:r>
        <w:rPr>
          <w:rFonts w:ascii="TimesNewRomanPSMT" w:hAnsi="TimesNewRomanPSMT"/>
        </w:rPr>
        <w:t xml:space="preserve"> regler». </w:t>
      </w:r>
    </w:p>
    <w:p w14:paraId="314B8684" w14:textId="77777777" w:rsidR="00524A90" w:rsidRDefault="00524A90" w:rsidP="00524A90">
      <w:pPr>
        <w:pStyle w:val="NormalWeb"/>
        <w:spacing w:line="360" w:lineRule="auto"/>
      </w:pPr>
      <w:r>
        <w:rPr>
          <w:rFonts w:ascii="TimesNewRomanPSMT" w:hAnsi="TimesNewRomanPSMT"/>
        </w:rPr>
        <w:t xml:space="preserve">For at det skal foreligge en omgjøringskompetanse </w:t>
      </w:r>
      <w:proofErr w:type="spellStart"/>
      <w:r>
        <w:rPr>
          <w:rFonts w:ascii="TimesNewRomanPSMT" w:hAnsi="TimesNewRomanPSMT"/>
        </w:rPr>
        <w:t>ma</w:t>
      </w:r>
      <w:proofErr w:type="spellEnd"/>
      <w:r>
        <w:rPr>
          <w:rFonts w:ascii="TimesNewRomanPSMT" w:hAnsi="TimesNewRomanPSMT"/>
        </w:rPr>
        <w:t xml:space="preserve">̊ forvaltningen ha endringskompetanse og primærkompetanse. Det er klart at kommunestyret har en primærkompetanse og en personell adgang til å omgjøre, da det følger av første ledd at «forvaltningsorgan» kan omgjøre sitt eget vedtak. Selv om </w:t>
      </w:r>
      <w:proofErr w:type="spellStart"/>
      <w:r>
        <w:rPr>
          <w:rFonts w:ascii="TimesNewRomanPSMT" w:hAnsi="TimesNewRomanPSMT"/>
        </w:rPr>
        <w:t>MdG</w:t>
      </w:r>
      <w:proofErr w:type="spellEnd"/>
      <w:r>
        <w:rPr>
          <w:rFonts w:ascii="TimesNewRomanPSMT" w:hAnsi="TimesNewRomanPSMT"/>
        </w:rPr>
        <w:t xml:space="preserve"> er et annet parti enn liberalistene, er det samme organ som har </w:t>
      </w:r>
      <w:proofErr w:type="spellStart"/>
      <w:r>
        <w:rPr>
          <w:rFonts w:ascii="TimesNewRomanPSMT" w:hAnsi="TimesNewRomanPSMT"/>
        </w:rPr>
        <w:t>fastslått</w:t>
      </w:r>
      <w:proofErr w:type="spellEnd"/>
      <w:r>
        <w:rPr>
          <w:rFonts w:ascii="TimesNewRomanPSMT" w:hAnsi="TimesNewRomanPSMT"/>
        </w:rPr>
        <w:t xml:space="preserve"> vedtaket – </w:t>
      </w:r>
      <w:proofErr w:type="spellStart"/>
      <w:r>
        <w:rPr>
          <w:rFonts w:ascii="TimesNewRomanPSMT" w:hAnsi="TimesNewRomanPSMT"/>
        </w:rPr>
        <w:t>altsa</w:t>
      </w:r>
      <w:proofErr w:type="spellEnd"/>
      <w:r>
        <w:rPr>
          <w:rFonts w:ascii="TimesNewRomanPSMT" w:hAnsi="TimesNewRomanPSMT"/>
        </w:rPr>
        <w:t xml:space="preserve">̊ kommunestyret. </w:t>
      </w:r>
    </w:p>
    <w:p w14:paraId="176A9BF1" w14:textId="77777777" w:rsidR="00524A90" w:rsidRDefault="00524A90" w:rsidP="00524A90">
      <w:pPr>
        <w:pStyle w:val="NormalWeb"/>
        <w:spacing w:line="360" w:lineRule="auto"/>
      </w:pPr>
      <w:r>
        <w:rPr>
          <w:rFonts w:ascii="TimesNewRomanPSMT" w:hAnsi="TimesNewRomanPSMT"/>
        </w:rPr>
        <w:t xml:space="preserve">Det videre </w:t>
      </w:r>
      <w:proofErr w:type="spellStart"/>
      <w:r>
        <w:rPr>
          <w:rFonts w:ascii="TimesNewRomanPSMT" w:hAnsi="TimesNewRomanPSMT"/>
        </w:rPr>
        <w:t>spørsmålet</w:t>
      </w:r>
      <w:proofErr w:type="spellEnd"/>
      <w:r>
        <w:rPr>
          <w:rFonts w:ascii="TimesNewRomanPSMT" w:hAnsi="TimesNewRomanPSMT"/>
        </w:rPr>
        <w:t xml:space="preserve"> er om det foreligger en endringskompetanse. </w:t>
      </w:r>
    </w:p>
    <w:p w14:paraId="6FED2B0A" w14:textId="77777777" w:rsidR="00524A90" w:rsidRDefault="00524A90" w:rsidP="00524A90">
      <w:pPr>
        <w:pStyle w:val="NormalWeb"/>
        <w:spacing w:line="360" w:lineRule="auto"/>
      </w:pPr>
      <w:proofErr w:type="spellStart"/>
      <w:r>
        <w:rPr>
          <w:rFonts w:ascii="TimesNewRomanPSMT" w:hAnsi="TimesNewRomanPSMT"/>
        </w:rPr>
        <w:t>Vilkåret</w:t>
      </w:r>
      <w:proofErr w:type="spellEnd"/>
      <w:r>
        <w:rPr>
          <w:rFonts w:ascii="TimesNewRomanPSMT" w:hAnsi="TimesNewRomanPSMT"/>
        </w:rPr>
        <w:t xml:space="preserve"> som gjør seg aktuelt ved dette tilfellet er om det er en endringsadgang som følger av «alminnelige forvaltningsrettslige regler» etter femte ledd.</w:t>
      </w:r>
      <w:commentRangeStart w:id="38"/>
      <w:r>
        <w:rPr>
          <w:rFonts w:ascii="TimesNewRomanPSMT" w:hAnsi="TimesNewRomanPSMT"/>
        </w:rPr>
        <w:t xml:space="preserve"> Etter sikker rett referer dette </w:t>
      </w:r>
      <w:proofErr w:type="spellStart"/>
      <w:r>
        <w:rPr>
          <w:rFonts w:ascii="TimesNewRomanPSMT" w:hAnsi="TimesNewRomanPSMT"/>
        </w:rPr>
        <w:t>vilkåret</w:t>
      </w:r>
      <w:proofErr w:type="spellEnd"/>
      <w:r>
        <w:rPr>
          <w:rFonts w:ascii="TimesNewRomanPSMT" w:hAnsi="TimesNewRomanPSMT"/>
        </w:rPr>
        <w:t xml:space="preserve"> til en interesseavveining. </w:t>
      </w:r>
      <w:commentRangeEnd w:id="38"/>
      <w:r w:rsidR="00850488">
        <w:rPr>
          <w:rStyle w:val="Merknadsreferanse"/>
          <w:rFonts w:asciiTheme="minorHAnsi" w:eastAsiaTheme="minorHAnsi" w:hAnsiTheme="minorHAnsi" w:cstheme="minorBidi"/>
          <w:lang w:eastAsia="en-US"/>
        </w:rPr>
        <w:commentReference w:id="38"/>
      </w:r>
    </w:p>
    <w:p w14:paraId="78990B33" w14:textId="77777777" w:rsidR="00524A90" w:rsidRDefault="00524A90" w:rsidP="00524A90">
      <w:pPr>
        <w:pStyle w:val="NormalWeb"/>
        <w:spacing w:line="360" w:lineRule="auto"/>
      </w:pPr>
      <w:r>
        <w:rPr>
          <w:rFonts w:ascii="TimesNewRomanPSMT" w:hAnsi="TimesNewRomanPSMT"/>
        </w:rPr>
        <w:t xml:space="preserve">Som det følger av Rt. 1976 s. 1376 </w:t>
      </w:r>
      <w:proofErr w:type="spellStart"/>
      <w:r>
        <w:rPr>
          <w:rFonts w:ascii="TimesNewRomanPSMT" w:hAnsi="TimesNewRomanPSMT"/>
        </w:rPr>
        <w:t>ma</w:t>
      </w:r>
      <w:proofErr w:type="spellEnd"/>
      <w:r>
        <w:rPr>
          <w:rFonts w:ascii="TimesNewRomanPSMT" w:hAnsi="TimesNewRomanPSMT"/>
        </w:rPr>
        <w:t xml:space="preserve">̊ det foreligge tilstrekkelig tung interesseovervekt i forvaltningens favør forvaltningen. Her ble det </w:t>
      </w:r>
      <w:proofErr w:type="spellStart"/>
      <w:r>
        <w:rPr>
          <w:rFonts w:ascii="TimesNewRomanPSMT" w:hAnsi="TimesNewRomanPSMT"/>
        </w:rPr>
        <w:t>byggestans</w:t>
      </w:r>
      <w:proofErr w:type="spellEnd"/>
      <w:r>
        <w:rPr>
          <w:rFonts w:ascii="TimesNewRomanPSMT" w:hAnsi="TimesNewRomanPSMT"/>
        </w:rPr>
        <w:t xml:space="preserve"> fordi det var nødvendig å ivareta liv og helse. Grunnen var at konstruksjonen </w:t>
      </w:r>
      <w:proofErr w:type="spellStart"/>
      <w:r>
        <w:rPr>
          <w:rFonts w:ascii="TimesNewRomanPSMT" w:hAnsi="TimesNewRomanPSMT"/>
        </w:rPr>
        <w:t>måtte</w:t>
      </w:r>
      <w:proofErr w:type="spellEnd"/>
      <w:r>
        <w:rPr>
          <w:rFonts w:ascii="TimesNewRomanPSMT" w:hAnsi="TimesNewRomanPSMT"/>
        </w:rPr>
        <w:t xml:space="preserve"> forsterkes, slik at det var trygt å </w:t>
      </w:r>
      <w:proofErr w:type="spellStart"/>
      <w:r>
        <w:rPr>
          <w:rFonts w:ascii="TimesNewRomanPSMT" w:hAnsi="TimesNewRomanPSMT"/>
        </w:rPr>
        <w:t>omgås</w:t>
      </w:r>
      <w:proofErr w:type="spellEnd"/>
      <w:r>
        <w:rPr>
          <w:rFonts w:ascii="TimesNewRomanPSMT" w:hAnsi="TimesNewRomanPSMT"/>
        </w:rPr>
        <w:t xml:space="preserve"> der. </w:t>
      </w:r>
      <w:commentRangeStart w:id="39"/>
      <w:r>
        <w:rPr>
          <w:rFonts w:ascii="TimesNewRomanPSMT" w:hAnsi="TimesNewRomanPSMT"/>
        </w:rPr>
        <w:t xml:space="preserve">Som dommen belyser </w:t>
      </w:r>
      <w:proofErr w:type="spellStart"/>
      <w:r>
        <w:rPr>
          <w:rFonts w:ascii="TimesNewRomanPSMT" w:hAnsi="TimesNewRomanPSMT"/>
        </w:rPr>
        <w:t>ma</w:t>
      </w:r>
      <w:proofErr w:type="spellEnd"/>
      <w:r>
        <w:rPr>
          <w:rFonts w:ascii="TimesNewRomanPSMT" w:hAnsi="TimesNewRomanPSMT"/>
        </w:rPr>
        <w:t>̊ det foreligge kvalifiserte skadevirkninger av samfunnsmessig karakter</w:t>
      </w:r>
      <w:commentRangeEnd w:id="39"/>
      <w:r w:rsidR="00B530C9">
        <w:rPr>
          <w:rStyle w:val="Merknadsreferanse"/>
          <w:rFonts w:asciiTheme="minorHAnsi" w:eastAsiaTheme="minorHAnsi" w:hAnsiTheme="minorHAnsi" w:cstheme="minorBidi"/>
          <w:lang w:eastAsia="en-US"/>
        </w:rPr>
        <w:commentReference w:id="39"/>
      </w:r>
      <w:r>
        <w:rPr>
          <w:rFonts w:ascii="TimesNewRomanPSMT" w:hAnsi="TimesNewRomanPSMT"/>
        </w:rPr>
        <w:t xml:space="preserve">. Det </w:t>
      </w:r>
      <w:proofErr w:type="spellStart"/>
      <w:r>
        <w:rPr>
          <w:rFonts w:ascii="TimesNewRomanPSMT" w:hAnsi="TimesNewRomanPSMT"/>
        </w:rPr>
        <w:t>ma</w:t>
      </w:r>
      <w:proofErr w:type="spellEnd"/>
      <w:r>
        <w:rPr>
          <w:rFonts w:ascii="TimesNewRomanPSMT" w:hAnsi="TimesNewRomanPSMT"/>
        </w:rPr>
        <w:t xml:space="preserve">̊ </w:t>
      </w:r>
      <w:proofErr w:type="spellStart"/>
      <w:r>
        <w:rPr>
          <w:rFonts w:ascii="TimesNewRomanPSMT" w:hAnsi="TimesNewRomanPSMT"/>
        </w:rPr>
        <w:t>således</w:t>
      </w:r>
      <w:proofErr w:type="spellEnd"/>
      <w:r>
        <w:rPr>
          <w:rFonts w:ascii="TimesNewRomanPSMT" w:hAnsi="TimesNewRomanPSMT"/>
        </w:rPr>
        <w:t xml:space="preserve"> mye til for å ha kompetanse til å endre etter femte ledd. </w:t>
      </w:r>
    </w:p>
    <w:p w14:paraId="224FAB60" w14:textId="77777777" w:rsidR="00524A90" w:rsidRDefault="00524A90" w:rsidP="00524A90">
      <w:pPr>
        <w:pStyle w:val="NormalWeb"/>
        <w:spacing w:line="360" w:lineRule="auto"/>
      </w:pPr>
      <w:commentRangeStart w:id="40"/>
      <w:r>
        <w:rPr>
          <w:rFonts w:ascii="TimesNewRomanPSMT" w:hAnsi="TimesNewRomanPSMT"/>
        </w:rPr>
        <w:t xml:space="preserve">C sine </w:t>
      </w:r>
      <w:proofErr w:type="spellStart"/>
      <w:r>
        <w:rPr>
          <w:rFonts w:ascii="TimesNewRomanPSMT" w:hAnsi="TimesNewRomanPSMT"/>
        </w:rPr>
        <w:t>påstander</w:t>
      </w:r>
      <w:proofErr w:type="spellEnd"/>
      <w:r>
        <w:rPr>
          <w:rFonts w:ascii="TimesNewRomanPSMT" w:hAnsi="TimesNewRomanPSMT"/>
        </w:rPr>
        <w:t xml:space="preserve"> om mindre bilkjøring og mindre CO2 </w:t>
      </w:r>
      <w:proofErr w:type="spellStart"/>
      <w:r>
        <w:rPr>
          <w:rFonts w:ascii="TimesNewRomanPSMT" w:hAnsi="TimesNewRomanPSMT"/>
        </w:rPr>
        <w:t>får</w:t>
      </w:r>
      <w:proofErr w:type="spellEnd"/>
      <w:r>
        <w:rPr>
          <w:rFonts w:ascii="TimesNewRomanPSMT" w:hAnsi="TimesNewRomanPSMT"/>
        </w:rPr>
        <w:t xml:space="preserve"> ingen vekt i vurderingen, da disse ikke er saklige med omgjøringsvedtakets innhold, og er i bestefall rene hypoteser. </w:t>
      </w:r>
      <w:commentRangeEnd w:id="40"/>
      <w:r w:rsidR="00BF44FB">
        <w:rPr>
          <w:rStyle w:val="Merknadsreferanse"/>
          <w:rFonts w:asciiTheme="minorHAnsi" w:eastAsiaTheme="minorHAnsi" w:hAnsiTheme="minorHAnsi" w:cstheme="minorBidi"/>
          <w:lang w:eastAsia="en-US"/>
        </w:rPr>
        <w:commentReference w:id="40"/>
      </w:r>
    </w:p>
    <w:p w14:paraId="656E417D" w14:textId="77777777" w:rsidR="00524A90" w:rsidRDefault="00524A90" w:rsidP="00524A90">
      <w:pPr>
        <w:pStyle w:val="NormalWeb"/>
        <w:spacing w:line="360" w:lineRule="auto"/>
      </w:pPr>
      <w:r>
        <w:rPr>
          <w:rFonts w:ascii="TimesNewRomanPSMT" w:hAnsi="TimesNewRomanPSMT"/>
        </w:rPr>
        <w:t xml:space="preserve">Tilsvarende som </w:t>
      </w:r>
      <w:proofErr w:type="spellStart"/>
      <w:r>
        <w:rPr>
          <w:rFonts w:ascii="TimesNewRomanPSMT" w:hAnsi="TimesNewRomanPSMT"/>
        </w:rPr>
        <w:t>Byggestans</w:t>
      </w:r>
      <w:proofErr w:type="spellEnd"/>
      <w:r>
        <w:rPr>
          <w:rFonts w:ascii="TimesNewRomanPSMT" w:hAnsi="TimesNewRomanPSMT"/>
        </w:rPr>
        <w:t xml:space="preserve">-dommen er begrunnelsen at det var fare for at liv kan gå tapt. Hensynet i seg selv tilsier at forvaltningen kan omgjøre vedtaket. </w:t>
      </w:r>
    </w:p>
    <w:p w14:paraId="51D33A6A" w14:textId="77777777" w:rsidR="00524A90" w:rsidRDefault="00524A90" w:rsidP="00524A90">
      <w:pPr>
        <w:pStyle w:val="NormalWeb"/>
        <w:spacing w:line="360" w:lineRule="auto"/>
      </w:pPr>
      <w:commentRangeStart w:id="41"/>
      <w:r>
        <w:rPr>
          <w:rFonts w:ascii="TimesNewRomanPSMT" w:hAnsi="TimesNewRomanPSMT"/>
        </w:rPr>
        <w:lastRenderedPageBreak/>
        <w:t xml:space="preserve">Likevel foreligger det vesentlige forskjeller i faktum. Eventuelle skadekonsekvensene som følger av at privatpersoner drikker alkohol, er vanskelig å kontrollere for en uteservering. Skaderisikoen er ikke knyttet til selve innretningen – men knytter seg til at restauranten ligger nært sjøen. Faren for drukning </w:t>
      </w:r>
      <w:proofErr w:type="spellStart"/>
      <w:r>
        <w:rPr>
          <w:rFonts w:ascii="TimesNewRomanPSMT" w:hAnsi="TimesNewRomanPSMT"/>
        </w:rPr>
        <w:t>ma</w:t>
      </w:r>
      <w:proofErr w:type="spellEnd"/>
      <w:r>
        <w:rPr>
          <w:rFonts w:ascii="TimesNewRomanPSMT" w:hAnsi="TimesNewRomanPSMT"/>
        </w:rPr>
        <w:t xml:space="preserve">̊ kunne sies å være en del av dagliglivets risiko – og det vil derfor være svært urimelig å omgjøre til skade for C, </w:t>
      </w:r>
      <w:proofErr w:type="spellStart"/>
      <w:r>
        <w:rPr>
          <w:rFonts w:ascii="TimesNewRomanPSMT" w:hAnsi="TimesNewRomanPSMT"/>
        </w:rPr>
        <w:t>pa</w:t>
      </w:r>
      <w:proofErr w:type="spellEnd"/>
      <w:r>
        <w:rPr>
          <w:rFonts w:ascii="TimesNewRomanPSMT" w:hAnsi="TimesNewRomanPSMT"/>
        </w:rPr>
        <w:t xml:space="preserve">̊ bakgrunn av skaderisikoen som medfører posisjoneringen til restauranten. Det </w:t>
      </w:r>
      <w:proofErr w:type="spellStart"/>
      <w:r>
        <w:rPr>
          <w:rFonts w:ascii="TimesNewRomanPSMT" w:hAnsi="TimesNewRomanPSMT"/>
        </w:rPr>
        <w:t>fremgår</w:t>
      </w:r>
      <w:proofErr w:type="spellEnd"/>
      <w:r>
        <w:rPr>
          <w:rFonts w:ascii="TimesNewRomanPSMT" w:hAnsi="TimesNewRomanPSMT"/>
        </w:rPr>
        <w:t xml:space="preserve"> heller ikke av faktum konkrete forhold som sier noe om sannsynlighet for skade er høy. </w:t>
      </w:r>
    </w:p>
    <w:p w14:paraId="2F74E4D4" w14:textId="77777777" w:rsidR="00524A90" w:rsidRDefault="00524A90" w:rsidP="00524A90">
      <w:pPr>
        <w:pStyle w:val="NormalWeb"/>
        <w:spacing w:line="360" w:lineRule="auto"/>
      </w:pPr>
      <w:r>
        <w:rPr>
          <w:rFonts w:ascii="TimesNewRomanPSMT" w:hAnsi="TimesNewRomanPSMT"/>
        </w:rPr>
        <w:t xml:space="preserve">At </w:t>
      </w:r>
      <w:proofErr w:type="spellStart"/>
      <w:r>
        <w:rPr>
          <w:rFonts w:ascii="TimesNewRomanPSMT" w:hAnsi="TimesNewRomanPSMT"/>
        </w:rPr>
        <w:t>havnivået</w:t>
      </w:r>
      <w:proofErr w:type="spellEnd"/>
      <w:r>
        <w:rPr>
          <w:rFonts w:ascii="TimesNewRomanPSMT" w:hAnsi="TimesNewRomanPSMT"/>
        </w:rPr>
        <w:t xml:space="preserve"> kan øke blir videre for fjerntliggende, og dessuten utenfor C sin kontrollsfære. Det er </w:t>
      </w:r>
      <w:proofErr w:type="spellStart"/>
      <w:r>
        <w:rPr>
          <w:rFonts w:ascii="TimesNewRomanPSMT" w:hAnsi="TimesNewRomanPSMT"/>
        </w:rPr>
        <w:t>åpenbart</w:t>
      </w:r>
      <w:proofErr w:type="spellEnd"/>
      <w:r>
        <w:rPr>
          <w:rFonts w:ascii="TimesNewRomanPSMT" w:hAnsi="TimesNewRomanPSMT"/>
        </w:rPr>
        <w:t xml:space="preserve"> at dette ikke kan begrunne omgjøring etter § 35 femte ledd. Dette taler i sterk retning av å ugyldiggjøre omgjøringsvedtaket. </w:t>
      </w:r>
    </w:p>
    <w:p w14:paraId="327B5735" w14:textId="77777777" w:rsidR="00524A90" w:rsidRDefault="00524A90" w:rsidP="00524A90">
      <w:pPr>
        <w:pStyle w:val="NormalWeb"/>
        <w:spacing w:line="360" w:lineRule="auto"/>
      </w:pPr>
      <w:r>
        <w:rPr>
          <w:rFonts w:ascii="TimesNewRomanPSMT" w:hAnsi="TimesNewRomanPSMT"/>
        </w:rPr>
        <w:t xml:space="preserve">Ettersom det er tale om et inngrep – vedtaket har negativ virkning for den private part – skal det særlig tungtveiende grunner til for å </w:t>
      </w:r>
      <w:proofErr w:type="spellStart"/>
      <w:r>
        <w:rPr>
          <w:rFonts w:ascii="TimesNewRomanPSMT" w:hAnsi="TimesNewRomanPSMT"/>
        </w:rPr>
        <w:t>akspetere</w:t>
      </w:r>
      <w:proofErr w:type="spellEnd"/>
      <w:r>
        <w:rPr>
          <w:rFonts w:ascii="TimesNewRomanPSMT" w:hAnsi="TimesNewRomanPSMT"/>
        </w:rPr>
        <w:t xml:space="preserve"> omgjøringen, jf. legalitetsprinsippets skranker. Legalitetsprinsippet stiller krav om at hensynet til rettsikkerhet og forutberegnelighet i slike tilfeller </w:t>
      </w:r>
      <w:proofErr w:type="spellStart"/>
      <w:r>
        <w:rPr>
          <w:rFonts w:ascii="TimesNewRomanPSMT" w:hAnsi="TimesNewRomanPSMT"/>
        </w:rPr>
        <w:t>får</w:t>
      </w:r>
      <w:proofErr w:type="spellEnd"/>
      <w:r>
        <w:rPr>
          <w:rFonts w:ascii="TimesNewRomanPSMT" w:hAnsi="TimesNewRomanPSMT"/>
        </w:rPr>
        <w:t xml:space="preserve"> større betydning. </w:t>
      </w:r>
    </w:p>
    <w:p w14:paraId="69213D95" w14:textId="77777777" w:rsidR="00524A90" w:rsidRDefault="00524A90" w:rsidP="00524A90">
      <w:pPr>
        <w:pStyle w:val="NormalWeb"/>
        <w:spacing w:line="360" w:lineRule="auto"/>
      </w:pPr>
      <w:r>
        <w:rPr>
          <w:rFonts w:ascii="TimesNewRomanPSMT" w:hAnsi="TimesNewRomanPSMT"/>
        </w:rPr>
        <w:t xml:space="preserve">Videre vil hensynet til innrettelse og forutberegnelighet tilsier </w:t>
      </w:r>
      <w:proofErr w:type="spellStart"/>
      <w:r>
        <w:rPr>
          <w:rFonts w:ascii="TimesNewRomanPSMT" w:hAnsi="TimesNewRomanPSMT"/>
        </w:rPr>
        <w:t>ogsa</w:t>
      </w:r>
      <w:proofErr w:type="spellEnd"/>
      <w:r>
        <w:rPr>
          <w:rFonts w:ascii="TimesNewRomanPSMT" w:hAnsi="TimesNewRomanPSMT"/>
        </w:rPr>
        <w:t xml:space="preserve">̊ at bestemmelsen </w:t>
      </w:r>
      <w:proofErr w:type="spellStart"/>
      <w:r>
        <w:rPr>
          <w:rFonts w:ascii="TimesNewRomanPSMT" w:hAnsi="TimesNewRomanPSMT"/>
        </w:rPr>
        <w:t>ma</w:t>
      </w:r>
      <w:proofErr w:type="spellEnd"/>
      <w:r>
        <w:rPr>
          <w:rFonts w:ascii="TimesNewRomanPSMT" w:hAnsi="TimesNewRomanPSMT"/>
        </w:rPr>
        <w:t xml:space="preserve">̊ anvendes med forsiktighet. Det kan oppleves svært </w:t>
      </w:r>
      <w:proofErr w:type="spellStart"/>
      <w:r>
        <w:rPr>
          <w:rFonts w:ascii="TimesNewRomanPSMT" w:hAnsi="TimesNewRomanPSMT"/>
        </w:rPr>
        <w:t>vilkårlig</w:t>
      </w:r>
      <w:proofErr w:type="spellEnd"/>
      <w:r>
        <w:rPr>
          <w:rFonts w:ascii="TimesNewRomanPSMT" w:hAnsi="TimesNewRomanPSMT"/>
        </w:rPr>
        <w:t xml:space="preserve"> og lite tillitsfullt dersom adgangen til endring, uten tilstrekkelig med rettslig vern, skal bli for vid. C har over en lengre periode hatt skjenkebevilling. Et slikt inngrep vil være særlig belastende ettersom parten har klart innrettet seg etter den tidligere rettstilstanden. Fraværet av skjenkebevilling kan føre til et vesentlig økonomisk tap, og har derfor en relativt alvorlig art. Det skal </w:t>
      </w:r>
      <w:proofErr w:type="spellStart"/>
      <w:r>
        <w:rPr>
          <w:rFonts w:ascii="TimesNewRomanPSMT" w:hAnsi="TimesNewRomanPSMT"/>
        </w:rPr>
        <w:t>pa</w:t>
      </w:r>
      <w:proofErr w:type="spellEnd"/>
      <w:r>
        <w:rPr>
          <w:rFonts w:ascii="TimesNewRomanPSMT" w:hAnsi="TimesNewRomanPSMT"/>
        </w:rPr>
        <w:t xml:space="preserve">̊ denne bakgrunn mer til for å omgjøre vedtaket. </w:t>
      </w:r>
      <w:commentRangeEnd w:id="41"/>
      <w:r w:rsidR="00010488">
        <w:rPr>
          <w:rStyle w:val="Merknadsreferanse"/>
          <w:rFonts w:asciiTheme="minorHAnsi" w:eastAsiaTheme="minorHAnsi" w:hAnsiTheme="minorHAnsi" w:cstheme="minorBidi"/>
          <w:lang w:eastAsia="en-US"/>
        </w:rPr>
        <w:commentReference w:id="41"/>
      </w:r>
    </w:p>
    <w:p w14:paraId="3B4474CA" w14:textId="77777777" w:rsidR="00524A90" w:rsidRDefault="00524A90" w:rsidP="00524A90">
      <w:pPr>
        <w:pStyle w:val="NormalWeb"/>
        <w:spacing w:line="360" w:lineRule="auto"/>
      </w:pPr>
      <w:proofErr w:type="spellStart"/>
      <w:r>
        <w:rPr>
          <w:rFonts w:ascii="TimesNewRomanPSMT" w:hAnsi="TimesNewRomanPSMT"/>
        </w:rPr>
        <w:t>Pa</w:t>
      </w:r>
      <w:proofErr w:type="spellEnd"/>
      <w:r>
        <w:rPr>
          <w:rFonts w:ascii="TimesNewRomanPSMT" w:hAnsi="TimesNewRomanPSMT"/>
        </w:rPr>
        <w:t xml:space="preserve">̊ bakgrunn av øvrig argumentasjon er det ikke tilgang til å omgjøre vedtaket etter «alminnelige forvaltningsrettslige regler» etter fvl. § 35. </w:t>
      </w:r>
      <w:commentRangeStart w:id="42"/>
      <w:r>
        <w:rPr>
          <w:rFonts w:ascii="TimesNewRomanPSMT" w:hAnsi="TimesNewRomanPSMT"/>
        </w:rPr>
        <w:t xml:space="preserve">Ettersom forvaltningen ikke har </w:t>
      </w:r>
      <w:proofErr w:type="spellStart"/>
      <w:r>
        <w:rPr>
          <w:rFonts w:ascii="TimesNewRomanPSMT" w:hAnsi="TimesNewRomanPSMT"/>
        </w:rPr>
        <w:t>endndringskompetanse</w:t>
      </w:r>
      <w:proofErr w:type="spellEnd"/>
      <w:r>
        <w:rPr>
          <w:rFonts w:ascii="TimesNewRomanPSMT" w:hAnsi="TimesNewRomanPSMT"/>
        </w:rPr>
        <w:t xml:space="preserve"> bakgrunn er det klart at vedtaket er ugyldig etter sitt innhold, og </w:t>
      </w:r>
      <w:proofErr w:type="spellStart"/>
      <w:r>
        <w:rPr>
          <w:rFonts w:ascii="TimesNewRomanPSMT" w:hAnsi="TimesNewRomanPSMT"/>
        </w:rPr>
        <w:t>ma</w:t>
      </w:r>
      <w:proofErr w:type="spellEnd"/>
      <w:r>
        <w:rPr>
          <w:rFonts w:ascii="TimesNewRomanPSMT" w:hAnsi="TimesNewRomanPSMT"/>
        </w:rPr>
        <w:t xml:space="preserve">̊ derfor ugyldiggjøres </w:t>
      </w:r>
      <w:commentRangeEnd w:id="42"/>
      <w:r w:rsidR="00010488">
        <w:rPr>
          <w:rStyle w:val="Merknadsreferanse"/>
          <w:rFonts w:asciiTheme="minorHAnsi" w:eastAsiaTheme="minorHAnsi" w:hAnsiTheme="minorHAnsi" w:cstheme="minorBidi"/>
          <w:lang w:eastAsia="en-US"/>
        </w:rPr>
        <w:commentReference w:id="42"/>
      </w:r>
    </w:p>
    <w:p w14:paraId="4297CAD7" w14:textId="7F328E13" w:rsidR="00760742" w:rsidRDefault="00524A90" w:rsidP="00524A90">
      <w:pPr>
        <w:pStyle w:val="NormalWeb"/>
        <w:spacing w:line="360" w:lineRule="auto"/>
      </w:pPr>
      <w:r>
        <w:rPr>
          <w:rFonts w:ascii="TimesNewRomanPS" w:hAnsi="TimesNewRomanPS"/>
          <w:b/>
          <w:bCs/>
        </w:rPr>
        <w:t xml:space="preserve">Konklusjon: </w:t>
      </w:r>
      <w:r>
        <w:rPr>
          <w:rFonts w:ascii="TimesNewRomanPSMT" w:hAnsi="TimesNewRomanPSMT"/>
        </w:rPr>
        <w:t xml:space="preserve">kommunestyret har ikke adgang til å omgjøre skjenkebevillingen </w:t>
      </w:r>
      <w:proofErr w:type="spellStart"/>
      <w:r>
        <w:rPr>
          <w:rFonts w:ascii="TimesNewRomanPSMT" w:hAnsi="TimesNewRomanPSMT"/>
        </w:rPr>
        <w:t>pa</w:t>
      </w:r>
      <w:proofErr w:type="spellEnd"/>
      <w:r>
        <w:rPr>
          <w:rFonts w:ascii="TimesNewRomanPSMT" w:hAnsi="TimesNewRomanPSMT"/>
        </w:rPr>
        <w:t xml:space="preserve">̊ bekostning av </w:t>
      </w:r>
      <w:commentRangeStart w:id="43"/>
      <w:r>
        <w:rPr>
          <w:rFonts w:ascii="TimesNewRomanPSMT" w:hAnsi="TimesNewRomanPSMT"/>
        </w:rPr>
        <w:t>C</w:t>
      </w:r>
      <w:commentRangeEnd w:id="43"/>
      <w:r w:rsidR="00EC68E6">
        <w:rPr>
          <w:rStyle w:val="Merknadsreferanse"/>
          <w:rFonts w:asciiTheme="minorHAnsi" w:eastAsiaTheme="minorHAnsi" w:hAnsiTheme="minorHAnsi" w:cstheme="minorBidi"/>
          <w:lang w:eastAsia="en-US"/>
        </w:rPr>
        <w:commentReference w:id="43"/>
      </w:r>
      <w:r>
        <w:rPr>
          <w:rFonts w:ascii="TimesNewRomanPSMT" w:hAnsi="TimesNewRomanPSMT"/>
        </w:rPr>
        <w:t xml:space="preserve">. </w:t>
      </w:r>
    </w:p>
    <w:sectPr w:rsidR="00760742" w:rsidSect="00E7669B">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ine Rørtveit" w:date="2023-02-06T09:41:00Z" w:initials="SR">
    <w:p w14:paraId="2F7AE79B" w14:textId="6B120944" w:rsidR="00C02F51" w:rsidRDefault="00C02F51">
      <w:pPr>
        <w:pStyle w:val="Merknadstekst"/>
      </w:pPr>
      <w:r>
        <w:rPr>
          <w:rStyle w:val="Merknadsreferanse"/>
        </w:rPr>
        <w:annotationRef/>
      </w:r>
      <w:r>
        <w:t xml:space="preserve">Fint at kandidaten tidlig i oppgaven presenterer det primære rettsgrunnlaget. </w:t>
      </w:r>
    </w:p>
  </w:comment>
  <w:comment w:id="1" w:author="Stine Rørtveit" w:date="2023-02-06T09:43:00Z" w:initials="SR">
    <w:p w14:paraId="2B60C3C2" w14:textId="7DC73B0B" w:rsidR="00883CD0" w:rsidRDefault="00883CD0">
      <w:pPr>
        <w:pStyle w:val="Merknadstekst"/>
      </w:pPr>
      <w:r>
        <w:rPr>
          <w:rStyle w:val="Merknadsreferanse"/>
        </w:rPr>
        <w:annotationRef/>
      </w:r>
      <w:r>
        <w:t xml:space="preserve">Skillet mellom forvaltningsskjønn og rettsanvendelsesskjønn er godt oppsummert, men avsnittet henger litt i løse lufta når avsnittet nedenfor omhandler et annet tema. Slik oppgaven er </w:t>
      </w:r>
      <w:r w:rsidR="00994E5F">
        <w:t>strukturer,</w:t>
      </w:r>
      <w:r>
        <w:t xml:space="preserve"> fremstår avsnittet teoretisk og løsrevet fra </w:t>
      </w:r>
      <w:r w:rsidR="00994E5F">
        <w:t>besvarelsen.</w:t>
      </w:r>
    </w:p>
  </w:comment>
  <w:comment w:id="2" w:author="Stine Rørtveit" w:date="2023-02-06T09:44:00Z" w:initials="SR">
    <w:p w14:paraId="2E9F2859" w14:textId="14901D62" w:rsidR="00883CD0" w:rsidRDefault="00883CD0">
      <w:pPr>
        <w:pStyle w:val="Merknadstekst"/>
      </w:pPr>
      <w:r>
        <w:rPr>
          <w:rStyle w:val="Merknadsreferanse"/>
        </w:rPr>
        <w:annotationRef/>
      </w:r>
      <w:r>
        <w:t xml:space="preserve">Bra at kandidaten bruker kort tid på å fastslå dette. </w:t>
      </w:r>
    </w:p>
  </w:comment>
  <w:comment w:id="3" w:author="Stine Rørtveit" w:date="2023-02-06T09:48:00Z" w:initials="SR">
    <w:p w14:paraId="136A7AAA" w14:textId="24B68D92" w:rsidR="00883CD0" w:rsidRDefault="00883CD0">
      <w:pPr>
        <w:pStyle w:val="Merknadstekst"/>
      </w:pPr>
      <w:r>
        <w:rPr>
          <w:rStyle w:val="Merknadsreferanse"/>
        </w:rPr>
        <w:annotationRef/>
      </w:r>
      <w:r>
        <w:t xml:space="preserve">Problemstillingen er noe </w:t>
      </w:r>
      <w:r w:rsidR="00994E5F">
        <w:t>diffust</w:t>
      </w:r>
      <w:r>
        <w:t xml:space="preserve"> formulert, og jeg henger ikke med på hvor kandidaten vil med første setning. Spørsmålet er vel om den aktuelle bestemmelsen gir anvisning på rettsanvendelsesskjønn eller forvaltningsskjønn. </w:t>
      </w:r>
    </w:p>
    <w:p w14:paraId="06AC4BAD" w14:textId="77777777" w:rsidR="00883CD0" w:rsidRDefault="00883CD0">
      <w:pPr>
        <w:pStyle w:val="Merknadstekst"/>
      </w:pPr>
    </w:p>
    <w:p w14:paraId="0372CA9F" w14:textId="4C3979B2" w:rsidR="00883CD0" w:rsidRDefault="00883CD0">
      <w:pPr>
        <w:pStyle w:val="Merknadstekst"/>
      </w:pPr>
      <w:r>
        <w:t xml:space="preserve">Det kunne med fordel blitt presisert at grensetrekningen i første omgang må bero på en tolkning av bestemmelsen. </w:t>
      </w:r>
    </w:p>
  </w:comment>
  <w:comment w:id="4" w:author="Stine Rørtveit" w:date="2023-02-06T09:52:00Z" w:initials="SR">
    <w:p w14:paraId="48819E67" w14:textId="341B4B2C" w:rsidR="00431D90" w:rsidRDefault="00431D90">
      <w:pPr>
        <w:pStyle w:val="Merknadstekst"/>
      </w:pPr>
      <w:r>
        <w:rPr>
          <w:rStyle w:val="Merknadsreferanse"/>
        </w:rPr>
        <w:annotationRef/>
      </w:r>
      <w:r>
        <w:t xml:space="preserve">Enig. Dette er indikasjoner på at bestemmelsen gir uttrykk for et forvaltningsskjønn. </w:t>
      </w:r>
    </w:p>
  </w:comment>
  <w:comment w:id="5" w:author="Stine Rørtveit" w:date="2023-02-06T09:53:00Z" w:initials="SR">
    <w:p w14:paraId="152DAED6" w14:textId="7D16DD7C" w:rsidR="00972330" w:rsidRDefault="00972330">
      <w:pPr>
        <w:pStyle w:val="Merknadstekst"/>
      </w:pPr>
      <w:r>
        <w:rPr>
          <w:rStyle w:val="Merknadsreferanse"/>
        </w:rPr>
        <w:annotationRef/>
      </w:r>
      <w:r>
        <w:t>Her kunne kandidaten ha påpekt at de hensyn</w:t>
      </w:r>
      <w:r w:rsidR="00994E5F">
        <w:t>ene</w:t>
      </w:r>
      <w:r>
        <w:t xml:space="preserve"> som oppstilles i lovteksten ikke er uttømmende jf. «blant annet». </w:t>
      </w:r>
    </w:p>
  </w:comment>
  <w:comment w:id="6" w:author="Stine Rørtveit" w:date="2023-02-06T09:55:00Z" w:initials="SR">
    <w:p w14:paraId="53A0AA0D" w14:textId="749CCC4A" w:rsidR="00972330" w:rsidRDefault="00972330">
      <w:pPr>
        <w:pStyle w:val="Merknadstekst"/>
      </w:pPr>
      <w:r>
        <w:rPr>
          <w:rStyle w:val="Merknadsreferanse"/>
        </w:rPr>
        <w:annotationRef/>
      </w:r>
      <w:r>
        <w:t xml:space="preserve">God drøftelse med bruk av rettspraksis. I tillegg kunne kandidaten kort ha vist til lovens formålsbestemmelse. </w:t>
      </w:r>
    </w:p>
  </w:comment>
  <w:comment w:id="7" w:author="Stine Rørtveit" w:date="2023-02-06T10:22:00Z" w:initials="SR">
    <w:p w14:paraId="395B97E4" w14:textId="5C563143" w:rsidR="00CD635A" w:rsidRDefault="00CD635A">
      <w:pPr>
        <w:pStyle w:val="Merknadstekst"/>
      </w:pPr>
      <w:r>
        <w:rPr>
          <w:rStyle w:val="Merknadsreferanse"/>
        </w:rPr>
        <w:annotationRef/>
      </w:r>
      <w:r>
        <w:t xml:space="preserve">En noe uheldig formulert presentasjon av overprøvingsretten når rettsgrunnlaget gir anvisning på forvaltningsskjønn. </w:t>
      </w:r>
    </w:p>
    <w:p w14:paraId="4CABF804" w14:textId="2AD6BEB3" w:rsidR="00CD635A" w:rsidRDefault="00CD635A">
      <w:pPr>
        <w:pStyle w:val="Merknadstekst"/>
      </w:pPr>
      <w:r>
        <w:t xml:space="preserve">Myndighetsmisbrukslæren blir underkommunisert ved å bare vise til </w:t>
      </w:r>
      <w:r w:rsidR="00687DFC">
        <w:t>én</w:t>
      </w:r>
      <w:r>
        <w:t xml:space="preserve"> dom. I stede</w:t>
      </w:r>
      <w:r w:rsidR="00687DFC">
        <w:t>t</w:t>
      </w:r>
      <w:r>
        <w:t xml:space="preserve"> burde læren blitt presentert som et sett med ulovfestede skranker for forvaltningens skjønnsutøvelse. </w:t>
      </w:r>
    </w:p>
  </w:comment>
  <w:comment w:id="8" w:author="Stine Rørtveit" w:date="2023-02-06T10:34:00Z" w:initials="SR">
    <w:p w14:paraId="2D72142E" w14:textId="509C6D17" w:rsidR="009C5D97" w:rsidRDefault="009C5D97">
      <w:pPr>
        <w:pStyle w:val="Merknadstekst"/>
      </w:pPr>
      <w:r>
        <w:rPr>
          <w:rStyle w:val="Merknadsreferanse"/>
        </w:rPr>
        <w:annotationRef/>
      </w:r>
      <w:r>
        <w:t xml:space="preserve">Nettopp, det er først i disse tilfellene forskjellsbehandlingen kan anses usaklig. </w:t>
      </w:r>
    </w:p>
  </w:comment>
  <w:comment w:id="9" w:author="Stine Rørtveit" w:date="2023-02-06T10:35:00Z" w:initials="SR">
    <w:p w14:paraId="1C11FE99" w14:textId="441B099E" w:rsidR="009C5D97" w:rsidRDefault="009C5D97">
      <w:pPr>
        <w:pStyle w:val="Merknadstekst"/>
      </w:pPr>
      <w:r>
        <w:rPr>
          <w:rStyle w:val="Merknadsreferanse"/>
        </w:rPr>
        <w:annotationRef/>
      </w:r>
      <w:r>
        <w:t xml:space="preserve">Enig i delkonklusjonen, men synes kandidaten kommer hit litt for fort. Oppgaven kunne med fordel ha tatt tak i at de politiske og faglige vurderingene som ligger til grunn for vurderingene som tas etter alkoholloven, vil kunne endre seg over tid. Mao: endring i alkoholpolitikken kan ikke i seg selv anses som usaklig forskjellsbehandling. </w:t>
      </w:r>
    </w:p>
  </w:comment>
  <w:comment w:id="10" w:author="Stine Rørtveit" w:date="2023-02-06T10:42:00Z" w:initials="SR">
    <w:p w14:paraId="3F9EF7AB" w14:textId="12EFAE84" w:rsidR="004B0364" w:rsidRDefault="004B0364">
      <w:pPr>
        <w:pStyle w:val="Merknadstekst"/>
      </w:pPr>
      <w:r>
        <w:rPr>
          <w:rStyle w:val="Merknadsreferanse"/>
        </w:rPr>
        <w:annotationRef/>
      </w:r>
      <w:r>
        <w:t>Fin og presis presentasjon av det primære rettsgrunnlaget.</w:t>
      </w:r>
    </w:p>
  </w:comment>
  <w:comment w:id="11" w:author="Stine Rørtveit" w:date="2023-02-06T10:50:00Z" w:initials="SR">
    <w:p w14:paraId="0633A157" w14:textId="6A236A96" w:rsidR="00E4369B" w:rsidRDefault="00E4369B">
      <w:pPr>
        <w:pStyle w:val="Merknadstekst"/>
      </w:pPr>
      <w:r>
        <w:rPr>
          <w:rStyle w:val="Merknadsreferanse"/>
        </w:rPr>
        <w:annotationRef/>
      </w:r>
      <w:r>
        <w:t xml:space="preserve">Overflødig. </w:t>
      </w:r>
    </w:p>
  </w:comment>
  <w:comment w:id="12" w:author="Stine Rørtveit" w:date="2023-02-06T10:51:00Z" w:initials="SR">
    <w:p w14:paraId="6BBCE1B8" w14:textId="11A88110" w:rsidR="00E4369B" w:rsidRDefault="00E4369B">
      <w:pPr>
        <w:pStyle w:val="Merknadstekst"/>
      </w:pPr>
      <w:r>
        <w:rPr>
          <w:rStyle w:val="Merknadsreferanse"/>
        </w:rPr>
        <w:annotationRef/>
      </w:r>
      <w:r>
        <w:t xml:space="preserve">Enig, det formuleres som en plikt og ikke en valgmulighet </w:t>
      </w:r>
      <w:r w:rsidR="00687DFC">
        <w:t xml:space="preserve">for </w:t>
      </w:r>
      <w:r>
        <w:t>forvaltningen</w:t>
      </w:r>
      <w:r w:rsidR="00687DFC">
        <w:t>.</w:t>
      </w:r>
      <w:r>
        <w:t xml:space="preserve"> </w:t>
      </w:r>
    </w:p>
  </w:comment>
  <w:comment w:id="13" w:author="Stine Rørtveit" w:date="2023-02-06T10:52:00Z" w:initials="SR">
    <w:p w14:paraId="5BF079A4" w14:textId="20E37F1D" w:rsidR="00E4369B" w:rsidRDefault="00E4369B">
      <w:pPr>
        <w:pStyle w:val="Merknadstekst"/>
      </w:pPr>
      <w:r>
        <w:rPr>
          <w:rStyle w:val="Merknadsreferanse"/>
        </w:rPr>
        <w:annotationRef/>
      </w:r>
      <w:r>
        <w:t xml:space="preserve">Utvis forsiktighet med bruk av ordet «klar». Begrepet bør reserveres til åpenbare tilfeller og bør ikke brukes hyppig i oppgaven. </w:t>
      </w:r>
    </w:p>
  </w:comment>
  <w:comment w:id="14" w:author="Stine Rørtveit" w:date="2023-02-06T10:53:00Z" w:initials="SR">
    <w:p w14:paraId="62BE070A" w14:textId="77777777" w:rsidR="00551C61" w:rsidRDefault="00551C61">
      <w:pPr>
        <w:pStyle w:val="Merknadstekst"/>
      </w:pPr>
      <w:r>
        <w:rPr>
          <w:rStyle w:val="Merknadsreferanse"/>
        </w:rPr>
        <w:annotationRef/>
      </w:r>
      <w:r>
        <w:t xml:space="preserve">Spørsmålet er vel rettere sagt om det dreier seg om en prosessuell feil eller en materiell feil. </w:t>
      </w:r>
    </w:p>
    <w:p w14:paraId="675F931A" w14:textId="50CA5CFE" w:rsidR="00551C61" w:rsidRDefault="00551C61">
      <w:pPr>
        <w:pStyle w:val="Merknadstekst"/>
      </w:pPr>
      <w:r>
        <w:t xml:space="preserve">Feilen må anses materiell og utgjør dermed en </w:t>
      </w:r>
      <w:r>
        <w:t xml:space="preserve">innholdsmangel ved vedtaket. Dette er en alvorlig mangel som i all hovedregel medfører ugyldighet. Kandidaten kommer skjevt ut ved å ikke ta opp problemstillingen. </w:t>
      </w:r>
    </w:p>
  </w:comment>
  <w:comment w:id="15" w:author="Stine Rørtveit" w:date="2023-02-06T11:04:00Z" w:initials="SR">
    <w:p w14:paraId="30FE5B5B" w14:textId="4438EC31" w:rsidR="00CE6FA7" w:rsidRDefault="00CE6FA7">
      <w:pPr>
        <w:pStyle w:val="Merknadstekst"/>
      </w:pPr>
      <w:r>
        <w:rPr>
          <w:rStyle w:val="Merknadsreferanse"/>
        </w:rPr>
        <w:annotationRef/>
      </w:r>
      <w:r>
        <w:t xml:space="preserve">Her har kandidaten en noe uheldig tilnærming til spørsmålet. Det kunne med fordel blitt fastslått med 1-2 setninger at det er saklig å legge sosialtjenestens begrunnelse til grunn. Dette kan forankres med henvisning til lovens formålsparagraf. </w:t>
      </w:r>
    </w:p>
  </w:comment>
  <w:comment w:id="16" w:author="Stine Rørtveit" w:date="2023-02-06T11:06:00Z" w:initials="SR">
    <w:p w14:paraId="56C9DF7A" w14:textId="20CBC3A7" w:rsidR="00CE6FA7" w:rsidRDefault="00CE6FA7">
      <w:pPr>
        <w:pStyle w:val="Merknadstekst"/>
      </w:pPr>
      <w:r>
        <w:rPr>
          <w:rStyle w:val="Merknadsreferanse"/>
        </w:rPr>
        <w:annotationRef/>
      </w:r>
      <w:r>
        <w:t xml:space="preserve">Oppgaven kunne her vært enda tydeligere på at spørsmålet er hvorvidt vanskelighetene med A som følge av erstatningskravet er et utenforliggende hensyn. </w:t>
      </w:r>
    </w:p>
  </w:comment>
  <w:comment w:id="17" w:author="Stine Rørtveit" w:date="2023-02-06T11:07:00Z" w:initials="SR">
    <w:p w14:paraId="6EBD505E" w14:textId="77777777" w:rsidR="00CE6FA7" w:rsidRDefault="00CE6FA7">
      <w:pPr>
        <w:pStyle w:val="Merknadstekst"/>
      </w:pPr>
      <w:r>
        <w:rPr>
          <w:rStyle w:val="Merknadsreferanse"/>
        </w:rPr>
        <w:annotationRef/>
      </w:r>
      <w:r>
        <w:t xml:space="preserve">Fint. Her kunne det også blitt vist til den rettssikkerhetsgarantien som ligger i å kunne kreve erstatning. </w:t>
      </w:r>
    </w:p>
    <w:p w14:paraId="441DAD2B" w14:textId="4EAE6CCA" w:rsidR="009D68BE" w:rsidRDefault="009D68BE">
      <w:pPr>
        <w:pStyle w:val="Merknadstekst"/>
      </w:pPr>
      <w:r>
        <w:t>Kandidaten kunne også påpekt at As erstatningssøksmål ikke sier noe om</w:t>
      </w:r>
      <w:r w:rsidR="00687DFC">
        <w:t xml:space="preserve"> </w:t>
      </w:r>
      <w:r w:rsidR="00687DFC">
        <w:t>vedkommendes</w:t>
      </w:r>
      <w:r>
        <w:t xml:space="preserve"> egnethet eller vandel jf. alkoholloven §§ 1-7a og § 1-7 b. </w:t>
      </w:r>
    </w:p>
  </w:comment>
  <w:comment w:id="18" w:author="Stine Rørtveit" w:date="2023-02-06T11:09:00Z" w:initials="SR">
    <w:p w14:paraId="15246072" w14:textId="401888B5" w:rsidR="00A81F5B" w:rsidRDefault="00A81F5B">
      <w:pPr>
        <w:pStyle w:val="Merknadstekst"/>
      </w:pPr>
      <w:r>
        <w:rPr>
          <w:rStyle w:val="Merknadsreferanse"/>
        </w:rPr>
        <w:annotationRef/>
      </w:r>
      <w:r>
        <w:t xml:space="preserve">Selv om myndighetsmisbrukslæren er tuftet på ulovfestet rett og det ikke nødvendigvis er så tette skott mellom de ulike grunnlagene, bør kandidaten ikke behandle utenforliggende hensyn og sterk urimelighet om hverandre. </w:t>
      </w:r>
    </w:p>
  </w:comment>
  <w:comment w:id="19" w:author="Stine Rørtveit" w:date="2023-02-06T11:10:00Z" w:initials="SR">
    <w:p w14:paraId="084159A7" w14:textId="78288B7E" w:rsidR="00A81F5B" w:rsidRDefault="00A81F5B">
      <w:pPr>
        <w:pStyle w:val="Merknadstekst"/>
      </w:pPr>
      <w:r>
        <w:rPr>
          <w:rStyle w:val="Merknadsreferanse"/>
        </w:rPr>
        <w:annotationRef/>
      </w:r>
      <w:r>
        <w:t xml:space="preserve">Det dreier seg vel strengt tatt om en tilblivelsesmangel som følge av skjønnsfeil/mangel </w:t>
      </w:r>
    </w:p>
  </w:comment>
  <w:comment w:id="20" w:author="Stine Rørtveit" w:date="2023-02-06T11:12:00Z" w:initials="SR">
    <w:p w14:paraId="467C4960" w14:textId="3EAA3A55" w:rsidR="00A81F5B" w:rsidRDefault="00A81F5B">
      <w:pPr>
        <w:pStyle w:val="Merknadstekst"/>
      </w:pPr>
      <w:r>
        <w:rPr>
          <w:rStyle w:val="Merknadsreferanse"/>
        </w:rPr>
        <w:annotationRef/>
      </w:r>
      <w:r>
        <w:t xml:space="preserve">Fin utbrodering. </w:t>
      </w:r>
    </w:p>
  </w:comment>
  <w:comment w:id="21" w:author="Stine Rørtveit" w:date="2023-02-06T11:12:00Z" w:initials="SR">
    <w:p w14:paraId="0BC08415" w14:textId="77777777" w:rsidR="00A81F5B" w:rsidRDefault="00A81F5B">
      <w:pPr>
        <w:pStyle w:val="Merknadstekst"/>
      </w:pPr>
      <w:r>
        <w:rPr>
          <w:rStyle w:val="Merknadsreferanse"/>
        </w:rPr>
        <w:annotationRef/>
      </w:r>
      <w:r>
        <w:t xml:space="preserve">Dette blir litt vel mye spekulasjon som ikke har dekning i faktum etter min oppfatning. </w:t>
      </w:r>
    </w:p>
    <w:p w14:paraId="238C97A3" w14:textId="2D45C0CE" w:rsidR="00A81F5B" w:rsidRDefault="00A81F5B">
      <w:pPr>
        <w:pStyle w:val="Merknadstekst"/>
      </w:pPr>
      <w:r>
        <w:t xml:space="preserve">Husk at det gjelder en veldig lav terskel for innvirkning jf. «ikke helt fjerntliggende mulighet.», samt at sosialtjenestens uttalelse bare er rådgivende. </w:t>
      </w:r>
    </w:p>
  </w:comment>
  <w:comment w:id="22" w:author="Stine Rørtveit" w:date="2023-02-06T11:16:00Z" w:initials="SR">
    <w:p w14:paraId="680258C1" w14:textId="4F9FD38C" w:rsidR="00A81F5B" w:rsidRDefault="00A81F5B">
      <w:pPr>
        <w:pStyle w:val="Merknadstekst"/>
      </w:pPr>
      <w:r>
        <w:rPr>
          <w:rStyle w:val="Merknadsreferanse"/>
        </w:rPr>
        <w:annotationRef/>
      </w:r>
      <w:r>
        <w:t xml:space="preserve">Nettopp – fordi B og C ikke fikk omgjort sine vedtak. </w:t>
      </w:r>
    </w:p>
  </w:comment>
  <w:comment w:id="23" w:author="Stine Rørtveit" w:date="2023-02-06T11:17:00Z" w:initials="SR">
    <w:p w14:paraId="41838776" w14:textId="4F203DEE" w:rsidR="00A81F5B" w:rsidRDefault="00A81F5B">
      <w:pPr>
        <w:pStyle w:val="Merknadstekst"/>
      </w:pPr>
      <w:r>
        <w:rPr>
          <w:rStyle w:val="Merknadsreferanse"/>
        </w:rPr>
        <w:annotationRef/>
      </w:r>
      <w:r>
        <w:t xml:space="preserve">Ja, det er bare den usaklige forskjellsbehandlingen som rammes. </w:t>
      </w:r>
    </w:p>
  </w:comment>
  <w:comment w:id="24" w:author="Stine Rørtveit" w:date="2023-02-06T11:17:00Z" w:initials="SR">
    <w:p w14:paraId="22F4B060" w14:textId="33E48239" w:rsidR="00A81F5B" w:rsidRDefault="00A81F5B">
      <w:pPr>
        <w:pStyle w:val="Merknadstekst"/>
      </w:pPr>
      <w:r>
        <w:rPr>
          <w:rStyle w:val="Merknadsreferanse"/>
        </w:rPr>
        <w:annotationRef/>
      </w:r>
      <w:r>
        <w:t xml:space="preserve">Hvordan kommer kandidaten frem til at gjelder et krav om kvalifiserte grunner? Det gjør det ikke. </w:t>
      </w:r>
    </w:p>
  </w:comment>
  <w:comment w:id="25" w:author="Stine Rørtveit" w:date="2023-02-06T11:18:00Z" w:initials="SR">
    <w:p w14:paraId="704ED212" w14:textId="413C3F7E" w:rsidR="00A81F5B" w:rsidRDefault="00A81F5B">
      <w:pPr>
        <w:pStyle w:val="Merknadstekst"/>
      </w:pPr>
      <w:r>
        <w:rPr>
          <w:rStyle w:val="Merknadsreferanse"/>
        </w:rPr>
        <w:annotationRef/>
      </w:r>
      <w:r>
        <w:t xml:space="preserve">Her er jeg uenig med kandidaten og mener at </w:t>
      </w:r>
      <w:r w:rsidR="00687DFC">
        <w:t>besvarelsen</w:t>
      </w:r>
      <w:r>
        <w:t xml:space="preserve"> opererer med en for lav terskel til hva som kvalifiserer som usaklig forskjellsbehandling.</w:t>
      </w:r>
    </w:p>
    <w:p w14:paraId="7416BBA8" w14:textId="62E37F2B" w:rsidR="00A81F5B" w:rsidRDefault="00A81F5B">
      <w:pPr>
        <w:pStyle w:val="Merknadstekst"/>
      </w:pPr>
      <w:r>
        <w:t>Vurderingen må ses i sammenheng med det store rommet for politiske og faglige vurderinger, sammenholdt med at hensyn som kan tas er vag</w:t>
      </w:r>
      <w:r w:rsidR="00687DFC">
        <w:t>t formulert</w:t>
      </w:r>
      <w:r>
        <w:t xml:space="preserve"> og ikke-uttømmende angitt. </w:t>
      </w:r>
    </w:p>
    <w:p w14:paraId="6064987A" w14:textId="6E3EA397" w:rsidR="00A96935" w:rsidRDefault="00A96935">
      <w:pPr>
        <w:pStyle w:val="Merknadstekst"/>
      </w:pPr>
    </w:p>
  </w:comment>
  <w:comment w:id="26" w:author="Stine Rørtveit" w:date="2023-02-06T11:20:00Z" w:initials="SR">
    <w:p w14:paraId="59D04EEA" w14:textId="65B04216" w:rsidR="00A96935" w:rsidRDefault="00A96935">
      <w:pPr>
        <w:pStyle w:val="Merknadstekst"/>
      </w:pPr>
      <w:r>
        <w:rPr>
          <w:rStyle w:val="Merknadsreferanse"/>
        </w:rPr>
        <w:annotationRef/>
      </w:r>
      <w:r>
        <w:t xml:space="preserve">Jo, forskjellsbehandlingen har sammenheng med å begrense skadevirkningene av alkohol som er et lovfestet formål i § 1-1. </w:t>
      </w:r>
    </w:p>
  </w:comment>
  <w:comment w:id="27" w:author="Stine Rørtveit" w:date="2023-02-06T12:15:00Z" w:initials="SR">
    <w:p w14:paraId="4BE56451" w14:textId="41981855" w:rsidR="006E0FAC" w:rsidRDefault="006E0FAC">
      <w:pPr>
        <w:pStyle w:val="Merknadstekst"/>
      </w:pPr>
      <w:r>
        <w:rPr>
          <w:rStyle w:val="Merknadsreferanse"/>
        </w:rPr>
        <w:annotationRef/>
      </w:r>
      <w:r>
        <w:t xml:space="preserve">Her rammer kandidaten inn drøftelsen på en presis måte. </w:t>
      </w:r>
    </w:p>
  </w:comment>
  <w:comment w:id="28" w:author="Stine Rørtveit" w:date="2023-02-06T12:16:00Z" w:initials="SR">
    <w:p w14:paraId="1D4CC1AB" w14:textId="3AD05844" w:rsidR="008B6352" w:rsidRDefault="008B6352">
      <w:pPr>
        <w:pStyle w:val="Merknadstekst"/>
      </w:pPr>
      <w:r>
        <w:rPr>
          <w:rStyle w:val="Merknadsreferanse"/>
        </w:rPr>
        <w:annotationRef/>
      </w:r>
      <w:r>
        <w:t xml:space="preserve">Unaturlig avsnittsinndeling. </w:t>
      </w:r>
    </w:p>
  </w:comment>
  <w:comment w:id="29" w:author="Stine Rørtveit" w:date="2023-02-06T12:16:00Z" w:initials="SR">
    <w:p w14:paraId="03F906B0" w14:textId="4AE14FD4" w:rsidR="006311A8" w:rsidRDefault="006311A8">
      <w:pPr>
        <w:pStyle w:val="Merknadstekst"/>
      </w:pPr>
      <w:r>
        <w:rPr>
          <w:rStyle w:val="Merknadsreferanse"/>
        </w:rPr>
        <w:annotationRef/>
      </w:r>
      <w:r>
        <w:t xml:space="preserve">Fint. Kandidaten har god kontroll på vilkårslæren. </w:t>
      </w:r>
    </w:p>
  </w:comment>
  <w:comment w:id="30" w:author="Stine Rørtveit" w:date="2023-02-06T12:17:00Z" w:initials="SR">
    <w:p w14:paraId="5EEB2D6B" w14:textId="4FCD660D" w:rsidR="00677E34" w:rsidRDefault="00677E34">
      <w:pPr>
        <w:pStyle w:val="Merknadstekst"/>
      </w:pPr>
      <w:r>
        <w:rPr>
          <w:rStyle w:val="Merknadsreferanse"/>
        </w:rPr>
        <w:annotationRef/>
      </w:r>
      <w:r>
        <w:t xml:space="preserve">Dette momentet burde kommet frem i forbindelse med den konkrete drøftelsen, ikke ved </w:t>
      </w:r>
      <w:r w:rsidR="00687DFC">
        <w:t xml:space="preserve">den innledende utbroderingen. </w:t>
      </w:r>
      <w:r>
        <w:t xml:space="preserve"> </w:t>
      </w:r>
    </w:p>
  </w:comment>
  <w:comment w:id="31" w:author="Stine Rørtveit" w:date="2023-02-06T12:26:00Z" w:initials="SR">
    <w:p w14:paraId="7A6A9C18" w14:textId="308D801B" w:rsidR="00CD1C97" w:rsidRDefault="00CD1C97">
      <w:pPr>
        <w:pStyle w:val="Merknadstekst"/>
      </w:pPr>
      <w:r>
        <w:rPr>
          <w:rStyle w:val="Merknadsreferanse"/>
        </w:rPr>
        <w:annotationRef/>
      </w:r>
      <w:r>
        <w:t xml:space="preserve">Bra resonnert. </w:t>
      </w:r>
    </w:p>
  </w:comment>
  <w:comment w:id="32" w:author="Stine Rørtveit" w:date="2023-02-06T12:28:00Z" w:initials="SR">
    <w:p w14:paraId="3F78608E" w14:textId="4BBC4879" w:rsidR="00CD1C97" w:rsidRDefault="00CD1C97">
      <w:pPr>
        <w:pStyle w:val="Merknadstekst"/>
      </w:pPr>
      <w:r>
        <w:rPr>
          <w:rStyle w:val="Merknadsreferanse"/>
        </w:rPr>
        <w:annotationRef/>
      </w:r>
      <w:r>
        <w:t xml:space="preserve">Positivt at mangelen klassifiseres. </w:t>
      </w:r>
    </w:p>
  </w:comment>
  <w:comment w:id="33" w:author="Stine Rørtveit" w:date="2023-02-06T12:20:00Z" w:initials="SR">
    <w:p w14:paraId="4D04A587" w14:textId="77777777" w:rsidR="00E17688" w:rsidRDefault="00E17688">
      <w:pPr>
        <w:pStyle w:val="Merknadstekst"/>
      </w:pPr>
      <w:r>
        <w:rPr>
          <w:rStyle w:val="Merknadsreferanse"/>
        </w:rPr>
        <w:annotationRef/>
      </w:r>
      <w:r>
        <w:t xml:space="preserve">Kandidaten har forbedringspotensial når det gjelder strukturen i denne delen av besvarelsen. </w:t>
      </w:r>
    </w:p>
    <w:p w14:paraId="042EEB3C" w14:textId="1DFCD8AE" w:rsidR="00E17688" w:rsidRDefault="00E17688">
      <w:pPr>
        <w:pStyle w:val="Merknadstekst"/>
      </w:pPr>
      <w:r>
        <w:t xml:space="preserve">Det er hensiktsmessig å kartlegge det rettslige grunnlaget ferdig før en tar tak i vilkårene som er stilt. </w:t>
      </w:r>
    </w:p>
  </w:comment>
  <w:comment w:id="34" w:author="Stine Rørtveit" w:date="2023-02-06T12:36:00Z" w:initials="SR">
    <w:p w14:paraId="1506BB6E" w14:textId="72970313" w:rsidR="00CD1C97" w:rsidRDefault="00CD1C97">
      <w:pPr>
        <w:pStyle w:val="Merknadstekst"/>
      </w:pPr>
      <w:r>
        <w:rPr>
          <w:rStyle w:val="Merknadsreferanse"/>
        </w:rPr>
        <w:annotationRef/>
      </w:r>
      <w:r>
        <w:t>Igjen – utvis forsiktighet med bruk av</w:t>
      </w:r>
      <w:r w:rsidR="00070C72">
        <w:t xml:space="preserve"> ordet</w:t>
      </w:r>
      <w:r>
        <w:t xml:space="preserve"> «klart.». </w:t>
      </w:r>
    </w:p>
    <w:p w14:paraId="195946CB" w14:textId="1683491B" w:rsidR="00070C72" w:rsidRDefault="00070C72">
      <w:pPr>
        <w:pStyle w:val="Merknadstekst"/>
      </w:pPr>
      <w:r>
        <w:t xml:space="preserve">Enig i at vilkåret om maling ikke treffer alkohollovens kjerne. Likevel: det følger av faktum at leveggen ligger i et rekreasjonsområde. Etter min oppfatning er det rom for å argumentere for at kravet om maling ligger innenfor forvaltningens frie skjønn. </w:t>
      </w:r>
    </w:p>
  </w:comment>
  <w:comment w:id="35" w:author="Stine Rørtveit" w:date="2023-02-06T12:47:00Z" w:initials="SR">
    <w:p w14:paraId="7AD4D9A6" w14:textId="38ACC4F5" w:rsidR="00850488" w:rsidRDefault="00850488">
      <w:pPr>
        <w:pStyle w:val="Merknadstekst"/>
      </w:pPr>
      <w:r>
        <w:rPr>
          <w:rStyle w:val="Merknadsreferanse"/>
        </w:rPr>
        <w:annotationRef/>
      </w:r>
      <w:r w:rsidR="00687DFC">
        <w:t>Innsyn</w:t>
      </w:r>
      <w:r>
        <w:t xml:space="preserve"> til uteservering og støydemping er </w:t>
      </w:r>
      <w:r w:rsidR="00687DFC">
        <w:t xml:space="preserve">trolig </w:t>
      </w:r>
      <w:r>
        <w:t xml:space="preserve">det mest sentrale for saklighetsvurderingen. </w:t>
      </w:r>
    </w:p>
  </w:comment>
  <w:comment w:id="36" w:author="Stine Rørtveit" w:date="2023-02-06T12:49:00Z" w:initials="SR">
    <w:p w14:paraId="11BF35E4" w14:textId="034EEECA" w:rsidR="00850488" w:rsidRDefault="00850488">
      <w:pPr>
        <w:pStyle w:val="Merknadstekst"/>
      </w:pPr>
      <w:r>
        <w:rPr>
          <w:rStyle w:val="Merknadsreferanse"/>
        </w:rPr>
        <w:annotationRef/>
      </w:r>
      <w:r>
        <w:t xml:space="preserve">Bra. Dette har overføringsverdi også til vilkåret om maling. </w:t>
      </w:r>
    </w:p>
  </w:comment>
  <w:comment w:id="37" w:author="Stine Rørtveit" w:date="2023-02-06T12:52:00Z" w:initials="SR">
    <w:p w14:paraId="062B796D" w14:textId="4A2F9753" w:rsidR="00850488" w:rsidRDefault="00850488">
      <w:pPr>
        <w:pStyle w:val="Merknadstekst"/>
      </w:pPr>
      <w:r>
        <w:rPr>
          <w:rStyle w:val="Merknadsreferanse"/>
        </w:rPr>
        <w:annotationRef/>
      </w:r>
      <w:r>
        <w:t xml:space="preserve">I forlengelsen av dette er det naturlig å drøfte hvorvidt det foreligger usaklig forskjellsbehandling mellom C og B. </w:t>
      </w:r>
    </w:p>
  </w:comment>
  <w:comment w:id="38" w:author="Stine Rørtveit" w:date="2023-02-06T12:53:00Z" w:initials="SR">
    <w:p w14:paraId="1ECD394D" w14:textId="2580B373" w:rsidR="00850488" w:rsidRDefault="00850488">
      <w:pPr>
        <w:pStyle w:val="Merknadstekst"/>
      </w:pPr>
      <w:r>
        <w:rPr>
          <w:rStyle w:val="Merknadsreferanse"/>
        </w:rPr>
        <w:annotationRef/>
      </w:r>
      <w:r>
        <w:t xml:space="preserve">Fint. </w:t>
      </w:r>
      <w:r w:rsidR="00BF44FB">
        <w:t>Savner en redegjørelse av</w:t>
      </w:r>
      <w:r>
        <w:t xml:space="preserve"> hvorvidt vurderingen bygger på et rettsanvendelsesskjønn. </w:t>
      </w:r>
    </w:p>
  </w:comment>
  <w:comment w:id="39" w:author="Stine Rørtveit" w:date="2023-02-06T12:57:00Z" w:initials="SR">
    <w:p w14:paraId="51A56EA3" w14:textId="571E8714" w:rsidR="00B530C9" w:rsidRDefault="00B530C9">
      <w:pPr>
        <w:pStyle w:val="Merknadstekst"/>
      </w:pPr>
      <w:r>
        <w:rPr>
          <w:rStyle w:val="Merknadsreferanse"/>
        </w:rPr>
        <w:annotationRef/>
      </w:r>
      <w:r>
        <w:t xml:space="preserve">Enig – det vil typisk være fare for liv og helse som representerer en slik interesseovervekt omgjøringsgrunnlaget forutsetter. </w:t>
      </w:r>
    </w:p>
  </w:comment>
  <w:comment w:id="40" w:author="Stine Rørtveit" w:date="2023-02-06T12:58:00Z" w:initials="SR">
    <w:p w14:paraId="245C8585" w14:textId="11FB7E8E" w:rsidR="00BF44FB" w:rsidRDefault="00BF44FB">
      <w:pPr>
        <w:pStyle w:val="Merknadstekst"/>
      </w:pPr>
      <w:r>
        <w:rPr>
          <w:rStyle w:val="Merknadsreferanse"/>
        </w:rPr>
        <w:annotationRef/>
      </w:r>
      <w:r>
        <w:t xml:space="preserve">Upresist, poenget er at klimakrise og økende havnivå ikke er innenfor en tilstrekkelig umiddelbar fare for liv og helse. </w:t>
      </w:r>
    </w:p>
  </w:comment>
  <w:comment w:id="41" w:author="Stine Rørtveit" w:date="2023-02-06T13:01:00Z" w:initials="SR">
    <w:p w14:paraId="1617D0AD" w14:textId="570CAA51" w:rsidR="00010488" w:rsidRDefault="00010488">
      <w:pPr>
        <w:pStyle w:val="Merknadstekst"/>
      </w:pPr>
      <w:r>
        <w:rPr>
          <w:rStyle w:val="Merknadsreferanse"/>
        </w:rPr>
        <w:annotationRef/>
      </w:r>
      <w:r>
        <w:t>Her beveger kandidaten seg mot det mindre relevante. Essensen er at de anførte forholdene ikke er innenfor en tilstrekkelig umiddelbar fare for liv og helse til å legitimere omgjøring. Fokuset skli</w:t>
      </w:r>
      <w:r w:rsidR="00687DFC">
        <w:t>r</w:t>
      </w:r>
      <w:r>
        <w:t xml:space="preserve"> noe ut i den videre drøftelsen. </w:t>
      </w:r>
    </w:p>
  </w:comment>
  <w:comment w:id="42" w:author="Stine Rørtveit" w:date="2023-02-06T13:03:00Z" w:initials="SR">
    <w:p w14:paraId="3FD196AE" w14:textId="7BBC73DB" w:rsidR="00010488" w:rsidRDefault="00010488">
      <w:pPr>
        <w:pStyle w:val="Merknadstekst"/>
      </w:pPr>
      <w:r>
        <w:rPr>
          <w:rStyle w:val="Merknadsreferanse"/>
        </w:rPr>
        <w:annotationRef/>
      </w:r>
      <w:r>
        <w:t xml:space="preserve">Positivt at kandidaten også tar opp konsekvensene av manglende omgjøringsadgang. Det hadde løftet oppgaven ytterligere om det ble stadfestet hva slags type mangel det dreier seg om. </w:t>
      </w:r>
    </w:p>
  </w:comment>
  <w:comment w:id="43" w:author="Stine Rørtveit" w:date="2023-02-06T13:04:00Z" w:initials="SR">
    <w:p w14:paraId="035FF678" w14:textId="47108218" w:rsidR="00EC68E6" w:rsidRDefault="00EC68E6">
      <w:pPr>
        <w:pStyle w:val="Merknadstekst"/>
      </w:pPr>
      <w:r>
        <w:rPr>
          <w:rStyle w:val="Merknadsreferanse"/>
        </w:rPr>
        <w:annotationRef/>
      </w:r>
      <w:r>
        <w:t>Oppsummerende betraktninger:</w:t>
      </w:r>
      <w:r>
        <w:br/>
        <w:t>Kandidaten har utvilsomt god kontroll på faget. Videre viser kandidaten at vedkommende behersker den juridiske metoden</w:t>
      </w:r>
      <w:r w:rsidR="00895A23">
        <w:t>,</w:t>
      </w:r>
      <w:r>
        <w:t xml:space="preserve"> og argumentere jevnt over godt.</w:t>
      </w:r>
      <w:r w:rsidR="00AC6EE0">
        <w:t xml:space="preserve"> I tillegg er det en styrke i oppgaven at den i stor grad evner å </w:t>
      </w:r>
      <w:r w:rsidR="00895A23">
        <w:t>identifisere</w:t>
      </w:r>
      <w:r w:rsidR="00AC6EE0">
        <w:t xml:space="preserve"> hvilke problemstillinger som skal behandles, samt hvordan disse skal vektes</w:t>
      </w:r>
      <w:r w:rsidR="00895A23">
        <w:t xml:space="preserve"> mot hverandre</w:t>
      </w:r>
      <w:r w:rsidR="00AC6EE0">
        <w:t xml:space="preserve">. </w:t>
      </w:r>
    </w:p>
    <w:p w14:paraId="4B4D6C8F" w14:textId="77777777" w:rsidR="00AC6EE0" w:rsidRDefault="00AC6EE0">
      <w:pPr>
        <w:pStyle w:val="Merknadstekst"/>
      </w:pPr>
    </w:p>
    <w:p w14:paraId="0B96AC6A" w14:textId="6662A2F5" w:rsidR="00EC68E6" w:rsidRDefault="00EC68E6">
      <w:pPr>
        <w:pStyle w:val="Merknadstekst"/>
      </w:pPr>
      <w:r>
        <w:t>Kandidaten har forbedringspotensial når det gjelder struktur i oppgaven. Videre er det rom for språklige forbedringer</w:t>
      </w:r>
      <w:r w:rsidR="00AC6EE0">
        <w:t xml:space="preserve"> i den mening at kandidaten enkelte ganger er vanskelig å følge, og formulerer seg noe upresist. </w:t>
      </w:r>
    </w:p>
    <w:p w14:paraId="41C04AEB" w14:textId="77777777" w:rsidR="00EC68E6" w:rsidRDefault="00EC68E6">
      <w:pPr>
        <w:pStyle w:val="Merknadstekst"/>
      </w:pPr>
    </w:p>
    <w:p w14:paraId="1DF05336" w14:textId="640E0D37" w:rsidR="00EC68E6" w:rsidRDefault="00EC68E6">
      <w:pPr>
        <w:pStyle w:val="Merknadstekst"/>
      </w:pPr>
      <w:r>
        <w:t xml:space="preserve">Godt jobba.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7AE79B" w15:done="0"/>
  <w15:commentEx w15:paraId="2B60C3C2" w15:done="0"/>
  <w15:commentEx w15:paraId="2E9F2859" w15:done="0"/>
  <w15:commentEx w15:paraId="0372CA9F" w15:done="0"/>
  <w15:commentEx w15:paraId="48819E67" w15:done="0"/>
  <w15:commentEx w15:paraId="152DAED6" w15:done="0"/>
  <w15:commentEx w15:paraId="53A0AA0D" w15:done="0"/>
  <w15:commentEx w15:paraId="4CABF804" w15:done="0"/>
  <w15:commentEx w15:paraId="2D72142E" w15:done="0"/>
  <w15:commentEx w15:paraId="1C11FE99" w15:done="0"/>
  <w15:commentEx w15:paraId="3F9EF7AB" w15:done="0"/>
  <w15:commentEx w15:paraId="0633A157" w15:done="0"/>
  <w15:commentEx w15:paraId="6BBCE1B8" w15:done="0"/>
  <w15:commentEx w15:paraId="5BF079A4" w15:done="0"/>
  <w15:commentEx w15:paraId="675F931A" w15:done="0"/>
  <w15:commentEx w15:paraId="30FE5B5B" w15:done="0"/>
  <w15:commentEx w15:paraId="56C9DF7A" w15:done="0"/>
  <w15:commentEx w15:paraId="441DAD2B" w15:done="0"/>
  <w15:commentEx w15:paraId="15246072" w15:done="0"/>
  <w15:commentEx w15:paraId="084159A7" w15:done="0"/>
  <w15:commentEx w15:paraId="467C4960" w15:done="0"/>
  <w15:commentEx w15:paraId="238C97A3" w15:done="0"/>
  <w15:commentEx w15:paraId="680258C1" w15:done="0"/>
  <w15:commentEx w15:paraId="41838776" w15:done="0"/>
  <w15:commentEx w15:paraId="22F4B060" w15:done="0"/>
  <w15:commentEx w15:paraId="6064987A" w15:done="0"/>
  <w15:commentEx w15:paraId="59D04EEA" w15:done="0"/>
  <w15:commentEx w15:paraId="4BE56451" w15:done="0"/>
  <w15:commentEx w15:paraId="1D4CC1AB" w15:done="0"/>
  <w15:commentEx w15:paraId="03F906B0" w15:done="0"/>
  <w15:commentEx w15:paraId="5EEB2D6B" w15:done="0"/>
  <w15:commentEx w15:paraId="7A6A9C18" w15:done="0"/>
  <w15:commentEx w15:paraId="3F78608E" w15:done="0"/>
  <w15:commentEx w15:paraId="042EEB3C" w15:done="0"/>
  <w15:commentEx w15:paraId="195946CB" w15:done="0"/>
  <w15:commentEx w15:paraId="7AD4D9A6" w15:done="0"/>
  <w15:commentEx w15:paraId="11BF35E4" w15:done="0"/>
  <w15:commentEx w15:paraId="062B796D" w15:done="0"/>
  <w15:commentEx w15:paraId="1ECD394D" w15:done="0"/>
  <w15:commentEx w15:paraId="51A56EA3" w15:done="0"/>
  <w15:commentEx w15:paraId="245C8585" w15:done="0"/>
  <w15:commentEx w15:paraId="1617D0AD" w15:done="0"/>
  <w15:commentEx w15:paraId="3FD196AE" w15:done="0"/>
  <w15:commentEx w15:paraId="1DF053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49D2" w16cex:dateUtc="2023-02-06T08:41:00Z"/>
  <w16cex:commentExtensible w16cex:durableId="278B4A5E" w16cex:dateUtc="2023-02-06T08:43:00Z"/>
  <w16cex:commentExtensible w16cex:durableId="278B4A7D" w16cex:dateUtc="2023-02-06T08:44:00Z"/>
  <w16cex:commentExtensible w16cex:durableId="278B4B54" w16cex:dateUtc="2023-02-06T08:48:00Z"/>
  <w16cex:commentExtensible w16cex:durableId="278B4C44" w16cex:dateUtc="2023-02-06T08:52:00Z"/>
  <w16cex:commentExtensible w16cex:durableId="278B4C8F" w16cex:dateUtc="2023-02-06T08:53:00Z"/>
  <w16cex:commentExtensible w16cex:durableId="278B4D08" w16cex:dateUtc="2023-02-06T08:55:00Z"/>
  <w16cex:commentExtensible w16cex:durableId="278B5360" w16cex:dateUtc="2023-02-06T09:22:00Z"/>
  <w16cex:commentExtensible w16cex:durableId="278B562A" w16cex:dateUtc="2023-02-06T09:34:00Z"/>
  <w16cex:commentExtensible w16cex:durableId="278B5660" w16cex:dateUtc="2023-02-06T09:35:00Z"/>
  <w16cex:commentExtensible w16cex:durableId="278B5829" w16cex:dateUtc="2023-02-06T09:42:00Z"/>
  <w16cex:commentExtensible w16cex:durableId="278B59EF" w16cex:dateUtc="2023-02-06T09:50:00Z"/>
  <w16cex:commentExtensible w16cex:durableId="278B5A29" w16cex:dateUtc="2023-02-06T09:51:00Z"/>
  <w16cex:commentExtensible w16cex:durableId="278B5A50" w16cex:dateUtc="2023-02-06T09:52:00Z"/>
  <w16cex:commentExtensible w16cex:durableId="278B5AB1" w16cex:dateUtc="2023-02-06T09:53:00Z"/>
  <w16cex:commentExtensible w16cex:durableId="278B5D48" w16cex:dateUtc="2023-02-06T10:04:00Z"/>
  <w16cex:commentExtensible w16cex:durableId="278B5DAC" w16cex:dateUtc="2023-02-06T10:06:00Z"/>
  <w16cex:commentExtensible w16cex:durableId="278B5DF3" w16cex:dateUtc="2023-02-06T10:07:00Z"/>
  <w16cex:commentExtensible w16cex:durableId="278B5E60" w16cex:dateUtc="2023-02-06T10:09:00Z"/>
  <w16cex:commentExtensible w16cex:durableId="278B5E9D" w16cex:dateUtc="2023-02-06T10:10:00Z"/>
  <w16cex:commentExtensible w16cex:durableId="278B5F23" w16cex:dateUtc="2023-02-06T10:12:00Z"/>
  <w16cex:commentExtensible w16cex:durableId="278B5F37" w16cex:dateUtc="2023-02-06T10:12:00Z"/>
  <w16cex:commentExtensible w16cex:durableId="278B5FFC" w16cex:dateUtc="2023-02-06T10:16:00Z"/>
  <w16cex:commentExtensible w16cex:durableId="278B6032" w16cex:dateUtc="2023-02-06T10:17:00Z"/>
  <w16cex:commentExtensible w16cex:durableId="278B6058" w16cex:dateUtc="2023-02-06T10:17:00Z"/>
  <w16cex:commentExtensible w16cex:durableId="278B6078" w16cex:dateUtc="2023-02-06T10:18:00Z"/>
  <w16cex:commentExtensible w16cex:durableId="278B6104" w16cex:dateUtc="2023-02-06T10:20:00Z"/>
  <w16cex:commentExtensible w16cex:durableId="278B6DD1" w16cex:dateUtc="2023-02-06T11:15:00Z"/>
  <w16cex:commentExtensible w16cex:durableId="278B6E05" w16cex:dateUtc="2023-02-06T11:16:00Z"/>
  <w16cex:commentExtensible w16cex:durableId="278B6E28" w16cex:dateUtc="2023-02-06T11:16:00Z"/>
  <w16cex:commentExtensible w16cex:durableId="278B6E58" w16cex:dateUtc="2023-02-06T11:17:00Z"/>
  <w16cex:commentExtensible w16cex:durableId="278B708B" w16cex:dateUtc="2023-02-06T11:26:00Z"/>
  <w16cex:commentExtensible w16cex:durableId="278B70DB" w16cex:dateUtc="2023-02-06T11:28:00Z"/>
  <w16cex:commentExtensible w16cex:durableId="278B6F1F" w16cex:dateUtc="2023-02-06T11:20:00Z"/>
  <w16cex:commentExtensible w16cex:durableId="278B72CC" w16cex:dateUtc="2023-02-06T11:36:00Z"/>
  <w16cex:commentExtensible w16cex:durableId="278B755C" w16cex:dateUtc="2023-02-06T11:47:00Z"/>
  <w16cex:commentExtensible w16cex:durableId="278B75F3" w16cex:dateUtc="2023-02-06T11:49:00Z"/>
  <w16cex:commentExtensible w16cex:durableId="278B767E" w16cex:dateUtc="2023-02-06T11:52:00Z"/>
  <w16cex:commentExtensible w16cex:durableId="278B76E0" w16cex:dateUtc="2023-02-06T11:53:00Z"/>
  <w16cex:commentExtensible w16cex:durableId="278B77A0" w16cex:dateUtc="2023-02-06T11:57:00Z"/>
  <w16cex:commentExtensible w16cex:durableId="278B77DC" w16cex:dateUtc="2023-02-06T11:58:00Z"/>
  <w16cex:commentExtensible w16cex:durableId="278B78C7" w16cex:dateUtc="2023-02-06T12:01:00Z"/>
  <w16cex:commentExtensible w16cex:durableId="278B7934" w16cex:dateUtc="2023-02-06T12:03:00Z"/>
  <w16cex:commentExtensible w16cex:durableId="278B7979" w16cex:dateUtc="2023-02-06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7AE79B" w16cid:durableId="278B49D2"/>
  <w16cid:commentId w16cid:paraId="2B60C3C2" w16cid:durableId="278B4A5E"/>
  <w16cid:commentId w16cid:paraId="2E9F2859" w16cid:durableId="278B4A7D"/>
  <w16cid:commentId w16cid:paraId="0372CA9F" w16cid:durableId="278B4B54"/>
  <w16cid:commentId w16cid:paraId="48819E67" w16cid:durableId="278B4C44"/>
  <w16cid:commentId w16cid:paraId="152DAED6" w16cid:durableId="278B4C8F"/>
  <w16cid:commentId w16cid:paraId="53A0AA0D" w16cid:durableId="278B4D08"/>
  <w16cid:commentId w16cid:paraId="4CABF804" w16cid:durableId="278B5360"/>
  <w16cid:commentId w16cid:paraId="2D72142E" w16cid:durableId="278B562A"/>
  <w16cid:commentId w16cid:paraId="1C11FE99" w16cid:durableId="278B5660"/>
  <w16cid:commentId w16cid:paraId="3F9EF7AB" w16cid:durableId="278B5829"/>
  <w16cid:commentId w16cid:paraId="0633A157" w16cid:durableId="278B59EF"/>
  <w16cid:commentId w16cid:paraId="6BBCE1B8" w16cid:durableId="278B5A29"/>
  <w16cid:commentId w16cid:paraId="5BF079A4" w16cid:durableId="278B5A50"/>
  <w16cid:commentId w16cid:paraId="675F931A" w16cid:durableId="278B5AB1"/>
  <w16cid:commentId w16cid:paraId="30FE5B5B" w16cid:durableId="278B5D48"/>
  <w16cid:commentId w16cid:paraId="56C9DF7A" w16cid:durableId="278B5DAC"/>
  <w16cid:commentId w16cid:paraId="441DAD2B" w16cid:durableId="278B5DF3"/>
  <w16cid:commentId w16cid:paraId="15246072" w16cid:durableId="278B5E60"/>
  <w16cid:commentId w16cid:paraId="084159A7" w16cid:durableId="278B5E9D"/>
  <w16cid:commentId w16cid:paraId="467C4960" w16cid:durableId="278B5F23"/>
  <w16cid:commentId w16cid:paraId="238C97A3" w16cid:durableId="278B5F37"/>
  <w16cid:commentId w16cid:paraId="680258C1" w16cid:durableId="278B5FFC"/>
  <w16cid:commentId w16cid:paraId="41838776" w16cid:durableId="278B6032"/>
  <w16cid:commentId w16cid:paraId="22F4B060" w16cid:durableId="278B6058"/>
  <w16cid:commentId w16cid:paraId="6064987A" w16cid:durableId="278B6078"/>
  <w16cid:commentId w16cid:paraId="59D04EEA" w16cid:durableId="278B6104"/>
  <w16cid:commentId w16cid:paraId="4BE56451" w16cid:durableId="278B6DD1"/>
  <w16cid:commentId w16cid:paraId="1D4CC1AB" w16cid:durableId="278B6E05"/>
  <w16cid:commentId w16cid:paraId="03F906B0" w16cid:durableId="278B6E28"/>
  <w16cid:commentId w16cid:paraId="5EEB2D6B" w16cid:durableId="278B6E58"/>
  <w16cid:commentId w16cid:paraId="7A6A9C18" w16cid:durableId="278B708B"/>
  <w16cid:commentId w16cid:paraId="3F78608E" w16cid:durableId="278B70DB"/>
  <w16cid:commentId w16cid:paraId="042EEB3C" w16cid:durableId="278B6F1F"/>
  <w16cid:commentId w16cid:paraId="195946CB" w16cid:durableId="278B72CC"/>
  <w16cid:commentId w16cid:paraId="7AD4D9A6" w16cid:durableId="278B755C"/>
  <w16cid:commentId w16cid:paraId="11BF35E4" w16cid:durableId="278B75F3"/>
  <w16cid:commentId w16cid:paraId="062B796D" w16cid:durableId="278B767E"/>
  <w16cid:commentId w16cid:paraId="1ECD394D" w16cid:durableId="278B76E0"/>
  <w16cid:commentId w16cid:paraId="51A56EA3" w16cid:durableId="278B77A0"/>
  <w16cid:commentId w16cid:paraId="245C8585" w16cid:durableId="278B77DC"/>
  <w16cid:commentId w16cid:paraId="1617D0AD" w16cid:durableId="278B78C7"/>
  <w16cid:commentId w16cid:paraId="3FD196AE" w16cid:durableId="278B7934"/>
  <w16cid:commentId w16cid:paraId="1DF05336" w16cid:durableId="278B79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CS-brødtekst)">
    <w:altName w:val="Times New Roman"/>
    <w:panose1 w:val="020B0604020202020204"/>
    <w:charset w:val="00"/>
    <w:family w:val="roman"/>
    <w:pitch w:val="default"/>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ine Rørtveit">
    <w15:presenceInfo w15:providerId="AD" w15:userId="S::stine.rortveit@cms-kluge.com::bf8441b7-dd68-4e8a-93bd-571aabcdb4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90"/>
    <w:rsid w:val="00010488"/>
    <w:rsid w:val="00044D5B"/>
    <w:rsid w:val="00070C72"/>
    <w:rsid w:val="00071493"/>
    <w:rsid w:val="000A34BB"/>
    <w:rsid w:val="001E2897"/>
    <w:rsid w:val="001F60D9"/>
    <w:rsid w:val="002461E2"/>
    <w:rsid w:val="00431D90"/>
    <w:rsid w:val="004B0364"/>
    <w:rsid w:val="004F1897"/>
    <w:rsid w:val="00524A90"/>
    <w:rsid w:val="00551C61"/>
    <w:rsid w:val="00560759"/>
    <w:rsid w:val="005817B0"/>
    <w:rsid w:val="006311A8"/>
    <w:rsid w:val="006369D5"/>
    <w:rsid w:val="00657972"/>
    <w:rsid w:val="00677E34"/>
    <w:rsid w:val="00687DFC"/>
    <w:rsid w:val="006A4F10"/>
    <w:rsid w:val="006E0FAC"/>
    <w:rsid w:val="0075321E"/>
    <w:rsid w:val="00803DF3"/>
    <w:rsid w:val="00850488"/>
    <w:rsid w:val="00867504"/>
    <w:rsid w:val="00883CD0"/>
    <w:rsid w:val="008849DF"/>
    <w:rsid w:val="00895A23"/>
    <w:rsid w:val="008B6352"/>
    <w:rsid w:val="009614CC"/>
    <w:rsid w:val="00972330"/>
    <w:rsid w:val="00994E5F"/>
    <w:rsid w:val="009C5D97"/>
    <w:rsid w:val="009D68BE"/>
    <w:rsid w:val="00A81F5B"/>
    <w:rsid w:val="00A96935"/>
    <w:rsid w:val="00AC6EE0"/>
    <w:rsid w:val="00B075DD"/>
    <w:rsid w:val="00B530C9"/>
    <w:rsid w:val="00BB3E70"/>
    <w:rsid w:val="00BF44FB"/>
    <w:rsid w:val="00C02F51"/>
    <w:rsid w:val="00CD1C97"/>
    <w:rsid w:val="00CD635A"/>
    <w:rsid w:val="00CE6FA7"/>
    <w:rsid w:val="00D20D51"/>
    <w:rsid w:val="00D86937"/>
    <w:rsid w:val="00E17688"/>
    <w:rsid w:val="00E4369B"/>
    <w:rsid w:val="00E7669B"/>
    <w:rsid w:val="00EC68E6"/>
    <w:rsid w:val="00ED29B2"/>
    <w:rsid w:val="00F0484C"/>
    <w:rsid w:val="00F31891"/>
    <w:rsid w:val="00FB0ACA"/>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A6BB"/>
  <w15:chartTrackingRefBased/>
  <w15:docId w15:val="{13F8E004-0429-0245-BAFE-0B4E2DD2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A90"/>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524A90"/>
    <w:pPr>
      <w:spacing w:before="100" w:beforeAutospacing="1" w:after="100" w:afterAutospacing="1"/>
    </w:pPr>
    <w:rPr>
      <w:rFonts w:ascii="Times New Roman" w:eastAsia="Times New Roman" w:hAnsi="Times New Roman" w:cs="Times New Roman"/>
      <w:lang w:eastAsia="nb-NO"/>
    </w:rPr>
  </w:style>
  <w:style w:type="paragraph" w:customStyle="1" w:styleId="mortaga">
    <w:name w:val="mortag_a"/>
    <w:basedOn w:val="Normal"/>
    <w:rsid w:val="00524A90"/>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C02F51"/>
    <w:rPr>
      <w:sz w:val="16"/>
      <w:szCs w:val="16"/>
    </w:rPr>
  </w:style>
  <w:style w:type="paragraph" w:styleId="Merknadstekst">
    <w:name w:val="annotation text"/>
    <w:basedOn w:val="Normal"/>
    <w:link w:val="MerknadstekstTegn"/>
    <w:uiPriority w:val="99"/>
    <w:semiHidden/>
    <w:unhideWhenUsed/>
    <w:rsid w:val="00C02F51"/>
    <w:rPr>
      <w:sz w:val="20"/>
      <w:szCs w:val="20"/>
    </w:rPr>
  </w:style>
  <w:style w:type="character" w:customStyle="1" w:styleId="MerknadstekstTegn">
    <w:name w:val="Merknadstekst Tegn"/>
    <w:basedOn w:val="Standardskriftforavsnitt"/>
    <w:link w:val="Merknadstekst"/>
    <w:uiPriority w:val="99"/>
    <w:semiHidden/>
    <w:rsid w:val="00C02F51"/>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C02F51"/>
    <w:rPr>
      <w:b/>
      <w:bCs/>
    </w:rPr>
  </w:style>
  <w:style w:type="character" w:customStyle="1" w:styleId="KommentaremneTegn">
    <w:name w:val="Kommentaremne Tegn"/>
    <w:basedOn w:val="MerknadstekstTegn"/>
    <w:link w:val="Kommentaremne"/>
    <w:uiPriority w:val="99"/>
    <w:semiHidden/>
    <w:rsid w:val="00C02F51"/>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7638">
      <w:bodyDiv w:val="1"/>
      <w:marLeft w:val="0"/>
      <w:marRight w:val="0"/>
      <w:marTop w:val="0"/>
      <w:marBottom w:val="0"/>
      <w:divBdr>
        <w:top w:val="none" w:sz="0" w:space="0" w:color="auto"/>
        <w:left w:val="none" w:sz="0" w:space="0" w:color="auto"/>
        <w:bottom w:val="none" w:sz="0" w:space="0" w:color="auto"/>
        <w:right w:val="none" w:sz="0" w:space="0" w:color="auto"/>
      </w:divBdr>
      <w:divsChild>
        <w:div w:id="2142724210">
          <w:marLeft w:val="0"/>
          <w:marRight w:val="0"/>
          <w:marTop w:val="0"/>
          <w:marBottom w:val="0"/>
          <w:divBdr>
            <w:top w:val="none" w:sz="0" w:space="0" w:color="auto"/>
            <w:left w:val="none" w:sz="0" w:space="0" w:color="auto"/>
            <w:bottom w:val="none" w:sz="0" w:space="0" w:color="auto"/>
            <w:right w:val="none" w:sz="0" w:space="0" w:color="auto"/>
          </w:divBdr>
          <w:divsChild>
            <w:div w:id="1464616818">
              <w:marLeft w:val="0"/>
              <w:marRight w:val="0"/>
              <w:marTop w:val="0"/>
              <w:marBottom w:val="0"/>
              <w:divBdr>
                <w:top w:val="none" w:sz="0" w:space="0" w:color="auto"/>
                <w:left w:val="none" w:sz="0" w:space="0" w:color="auto"/>
                <w:bottom w:val="none" w:sz="0" w:space="0" w:color="auto"/>
                <w:right w:val="none" w:sz="0" w:space="0" w:color="auto"/>
              </w:divBdr>
              <w:divsChild>
                <w:div w:id="20903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2981">
      <w:bodyDiv w:val="1"/>
      <w:marLeft w:val="0"/>
      <w:marRight w:val="0"/>
      <w:marTop w:val="0"/>
      <w:marBottom w:val="0"/>
      <w:divBdr>
        <w:top w:val="none" w:sz="0" w:space="0" w:color="auto"/>
        <w:left w:val="none" w:sz="0" w:space="0" w:color="auto"/>
        <w:bottom w:val="none" w:sz="0" w:space="0" w:color="auto"/>
        <w:right w:val="none" w:sz="0" w:space="0" w:color="auto"/>
      </w:divBdr>
      <w:divsChild>
        <w:div w:id="1399863463">
          <w:marLeft w:val="0"/>
          <w:marRight w:val="0"/>
          <w:marTop w:val="0"/>
          <w:marBottom w:val="0"/>
          <w:divBdr>
            <w:top w:val="none" w:sz="0" w:space="0" w:color="auto"/>
            <w:left w:val="none" w:sz="0" w:space="0" w:color="auto"/>
            <w:bottom w:val="none" w:sz="0" w:space="0" w:color="auto"/>
            <w:right w:val="none" w:sz="0" w:space="0" w:color="auto"/>
          </w:divBdr>
          <w:divsChild>
            <w:div w:id="961115720">
              <w:marLeft w:val="0"/>
              <w:marRight w:val="0"/>
              <w:marTop w:val="0"/>
              <w:marBottom w:val="0"/>
              <w:divBdr>
                <w:top w:val="none" w:sz="0" w:space="0" w:color="auto"/>
                <w:left w:val="none" w:sz="0" w:space="0" w:color="auto"/>
                <w:bottom w:val="none" w:sz="0" w:space="0" w:color="auto"/>
                <w:right w:val="none" w:sz="0" w:space="0" w:color="auto"/>
              </w:divBdr>
              <w:divsChild>
                <w:div w:id="486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4615">
      <w:bodyDiv w:val="1"/>
      <w:marLeft w:val="0"/>
      <w:marRight w:val="0"/>
      <w:marTop w:val="0"/>
      <w:marBottom w:val="0"/>
      <w:divBdr>
        <w:top w:val="none" w:sz="0" w:space="0" w:color="auto"/>
        <w:left w:val="none" w:sz="0" w:space="0" w:color="auto"/>
        <w:bottom w:val="none" w:sz="0" w:space="0" w:color="auto"/>
        <w:right w:val="none" w:sz="0" w:space="0" w:color="auto"/>
      </w:divBdr>
      <w:divsChild>
        <w:div w:id="197090314">
          <w:marLeft w:val="0"/>
          <w:marRight w:val="0"/>
          <w:marTop w:val="0"/>
          <w:marBottom w:val="0"/>
          <w:divBdr>
            <w:top w:val="none" w:sz="0" w:space="0" w:color="auto"/>
            <w:left w:val="none" w:sz="0" w:space="0" w:color="auto"/>
            <w:bottom w:val="none" w:sz="0" w:space="0" w:color="auto"/>
            <w:right w:val="none" w:sz="0" w:space="0" w:color="auto"/>
          </w:divBdr>
          <w:divsChild>
            <w:div w:id="708264958">
              <w:marLeft w:val="0"/>
              <w:marRight w:val="0"/>
              <w:marTop w:val="0"/>
              <w:marBottom w:val="0"/>
              <w:divBdr>
                <w:top w:val="none" w:sz="0" w:space="0" w:color="auto"/>
                <w:left w:val="none" w:sz="0" w:space="0" w:color="auto"/>
                <w:bottom w:val="none" w:sz="0" w:space="0" w:color="auto"/>
                <w:right w:val="none" w:sz="0" w:space="0" w:color="auto"/>
              </w:divBdr>
              <w:divsChild>
                <w:div w:id="9871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0841">
      <w:bodyDiv w:val="1"/>
      <w:marLeft w:val="0"/>
      <w:marRight w:val="0"/>
      <w:marTop w:val="0"/>
      <w:marBottom w:val="0"/>
      <w:divBdr>
        <w:top w:val="none" w:sz="0" w:space="0" w:color="auto"/>
        <w:left w:val="none" w:sz="0" w:space="0" w:color="auto"/>
        <w:bottom w:val="none" w:sz="0" w:space="0" w:color="auto"/>
        <w:right w:val="none" w:sz="0" w:space="0" w:color="auto"/>
      </w:divBdr>
      <w:divsChild>
        <w:div w:id="902832901">
          <w:marLeft w:val="0"/>
          <w:marRight w:val="0"/>
          <w:marTop w:val="0"/>
          <w:marBottom w:val="0"/>
          <w:divBdr>
            <w:top w:val="none" w:sz="0" w:space="0" w:color="auto"/>
            <w:left w:val="none" w:sz="0" w:space="0" w:color="auto"/>
            <w:bottom w:val="none" w:sz="0" w:space="0" w:color="auto"/>
            <w:right w:val="none" w:sz="0" w:space="0" w:color="auto"/>
          </w:divBdr>
          <w:divsChild>
            <w:div w:id="275017380">
              <w:marLeft w:val="0"/>
              <w:marRight w:val="0"/>
              <w:marTop w:val="0"/>
              <w:marBottom w:val="0"/>
              <w:divBdr>
                <w:top w:val="none" w:sz="0" w:space="0" w:color="auto"/>
                <w:left w:val="none" w:sz="0" w:space="0" w:color="auto"/>
                <w:bottom w:val="none" w:sz="0" w:space="0" w:color="auto"/>
                <w:right w:val="none" w:sz="0" w:space="0" w:color="auto"/>
              </w:divBdr>
              <w:divsChild>
                <w:div w:id="7599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57483">
      <w:bodyDiv w:val="1"/>
      <w:marLeft w:val="0"/>
      <w:marRight w:val="0"/>
      <w:marTop w:val="0"/>
      <w:marBottom w:val="0"/>
      <w:divBdr>
        <w:top w:val="none" w:sz="0" w:space="0" w:color="auto"/>
        <w:left w:val="none" w:sz="0" w:space="0" w:color="auto"/>
        <w:bottom w:val="none" w:sz="0" w:space="0" w:color="auto"/>
        <w:right w:val="none" w:sz="0" w:space="0" w:color="auto"/>
      </w:divBdr>
      <w:divsChild>
        <w:div w:id="1837376161">
          <w:marLeft w:val="0"/>
          <w:marRight w:val="0"/>
          <w:marTop w:val="0"/>
          <w:marBottom w:val="0"/>
          <w:divBdr>
            <w:top w:val="none" w:sz="0" w:space="0" w:color="auto"/>
            <w:left w:val="none" w:sz="0" w:space="0" w:color="auto"/>
            <w:bottom w:val="none" w:sz="0" w:space="0" w:color="auto"/>
            <w:right w:val="none" w:sz="0" w:space="0" w:color="auto"/>
          </w:divBdr>
          <w:divsChild>
            <w:div w:id="867986646">
              <w:marLeft w:val="0"/>
              <w:marRight w:val="0"/>
              <w:marTop w:val="0"/>
              <w:marBottom w:val="0"/>
              <w:divBdr>
                <w:top w:val="none" w:sz="0" w:space="0" w:color="auto"/>
                <w:left w:val="none" w:sz="0" w:space="0" w:color="auto"/>
                <w:bottom w:val="none" w:sz="0" w:space="0" w:color="auto"/>
                <w:right w:val="none" w:sz="0" w:space="0" w:color="auto"/>
              </w:divBdr>
              <w:divsChild>
                <w:div w:id="6298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47838">
      <w:bodyDiv w:val="1"/>
      <w:marLeft w:val="0"/>
      <w:marRight w:val="0"/>
      <w:marTop w:val="0"/>
      <w:marBottom w:val="0"/>
      <w:divBdr>
        <w:top w:val="none" w:sz="0" w:space="0" w:color="auto"/>
        <w:left w:val="none" w:sz="0" w:space="0" w:color="auto"/>
        <w:bottom w:val="none" w:sz="0" w:space="0" w:color="auto"/>
        <w:right w:val="none" w:sz="0" w:space="0" w:color="auto"/>
      </w:divBdr>
      <w:divsChild>
        <w:div w:id="914779207">
          <w:marLeft w:val="0"/>
          <w:marRight w:val="0"/>
          <w:marTop w:val="0"/>
          <w:marBottom w:val="0"/>
          <w:divBdr>
            <w:top w:val="none" w:sz="0" w:space="0" w:color="auto"/>
            <w:left w:val="none" w:sz="0" w:space="0" w:color="auto"/>
            <w:bottom w:val="none" w:sz="0" w:space="0" w:color="auto"/>
            <w:right w:val="none" w:sz="0" w:space="0" w:color="auto"/>
          </w:divBdr>
          <w:divsChild>
            <w:div w:id="1278027643">
              <w:marLeft w:val="0"/>
              <w:marRight w:val="0"/>
              <w:marTop w:val="0"/>
              <w:marBottom w:val="0"/>
              <w:divBdr>
                <w:top w:val="none" w:sz="0" w:space="0" w:color="auto"/>
                <w:left w:val="none" w:sz="0" w:space="0" w:color="auto"/>
                <w:bottom w:val="none" w:sz="0" w:space="0" w:color="auto"/>
                <w:right w:val="none" w:sz="0" w:space="0" w:color="auto"/>
              </w:divBdr>
              <w:divsChild>
                <w:div w:id="12564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4561">
      <w:bodyDiv w:val="1"/>
      <w:marLeft w:val="0"/>
      <w:marRight w:val="0"/>
      <w:marTop w:val="0"/>
      <w:marBottom w:val="0"/>
      <w:divBdr>
        <w:top w:val="none" w:sz="0" w:space="0" w:color="auto"/>
        <w:left w:val="none" w:sz="0" w:space="0" w:color="auto"/>
        <w:bottom w:val="none" w:sz="0" w:space="0" w:color="auto"/>
        <w:right w:val="none" w:sz="0" w:space="0" w:color="auto"/>
      </w:divBdr>
      <w:divsChild>
        <w:div w:id="2056810114">
          <w:marLeft w:val="0"/>
          <w:marRight w:val="0"/>
          <w:marTop w:val="0"/>
          <w:marBottom w:val="0"/>
          <w:divBdr>
            <w:top w:val="none" w:sz="0" w:space="0" w:color="auto"/>
            <w:left w:val="none" w:sz="0" w:space="0" w:color="auto"/>
            <w:bottom w:val="none" w:sz="0" w:space="0" w:color="auto"/>
            <w:right w:val="none" w:sz="0" w:space="0" w:color="auto"/>
          </w:divBdr>
          <w:divsChild>
            <w:div w:id="1655717035">
              <w:marLeft w:val="0"/>
              <w:marRight w:val="0"/>
              <w:marTop w:val="0"/>
              <w:marBottom w:val="0"/>
              <w:divBdr>
                <w:top w:val="none" w:sz="0" w:space="0" w:color="auto"/>
                <w:left w:val="none" w:sz="0" w:space="0" w:color="auto"/>
                <w:bottom w:val="none" w:sz="0" w:space="0" w:color="auto"/>
                <w:right w:val="none" w:sz="0" w:space="0" w:color="auto"/>
              </w:divBdr>
              <w:divsChild>
                <w:div w:id="10336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6660">
      <w:bodyDiv w:val="1"/>
      <w:marLeft w:val="0"/>
      <w:marRight w:val="0"/>
      <w:marTop w:val="0"/>
      <w:marBottom w:val="0"/>
      <w:divBdr>
        <w:top w:val="none" w:sz="0" w:space="0" w:color="auto"/>
        <w:left w:val="none" w:sz="0" w:space="0" w:color="auto"/>
        <w:bottom w:val="none" w:sz="0" w:space="0" w:color="auto"/>
        <w:right w:val="none" w:sz="0" w:space="0" w:color="auto"/>
      </w:divBdr>
      <w:divsChild>
        <w:div w:id="1666014632">
          <w:marLeft w:val="0"/>
          <w:marRight w:val="0"/>
          <w:marTop w:val="0"/>
          <w:marBottom w:val="0"/>
          <w:divBdr>
            <w:top w:val="none" w:sz="0" w:space="0" w:color="auto"/>
            <w:left w:val="none" w:sz="0" w:space="0" w:color="auto"/>
            <w:bottom w:val="none" w:sz="0" w:space="0" w:color="auto"/>
            <w:right w:val="none" w:sz="0" w:space="0" w:color="auto"/>
          </w:divBdr>
          <w:divsChild>
            <w:div w:id="815220063">
              <w:marLeft w:val="0"/>
              <w:marRight w:val="0"/>
              <w:marTop w:val="0"/>
              <w:marBottom w:val="0"/>
              <w:divBdr>
                <w:top w:val="none" w:sz="0" w:space="0" w:color="auto"/>
                <w:left w:val="none" w:sz="0" w:space="0" w:color="auto"/>
                <w:bottom w:val="none" w:sz="0" w:space="0" w:color="auto"/>
                <w:right w:val="none" w:sz="0" w:space="0" w:color="auto"/>
              </w:divBdr>
              <w:divsChild>
                <w:div w:id="6465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1154">
      <w:bodyDiv w:val="1"/>
      <w:marLeft w:val="0"/>
      <w:marRight w:val="0"/>
      <w:marTop w:val="0"/>
      <w:marBottom w:val="0"/>
      <w:divBdr>
        <w:top w:val="none" w:sz="0" w:space="0" w:color="auto"/>
        <w:left w:val="none" w:sz="0" w:space="0" w:color="auto"/>
        <w:bottom w:val="none" w:sz="0" w:space="0" w:color="auto"/>
        <w:right w:val="none" w:sz="0" w:space="0" w:color="auto"/>
      </w:divBdr>
      <w:divsChild>
        <w:div w:id="1257639254">
          <w:marLeft w:val="0"/>
          <w:marRight w:val="0"/>
          <w:marTop w:val="0"/>
          <w:marBottom w:val="0"/>
          <w:divBdr>
            <w:top w:val="none" w:sz="0" w:space="0" w:color="auto"/>
            <w:left w:val="none" w:sz="0" w:space="0" w:color="auto"/>
            <w:bottom w:val="none" w:sz="0" w:space="0" w:color="auto"/>
            <w:right w:val="none" w:sz="0" w:space="0" w:color="auto"/>
          </w:divBdr>
          <w:divsChild>
            <w:div w:id="726995337">
              <w:marLeft w:val="0"/>
              <w:marRight w:val="0"/>
              <w:marTop w:val="0"/>
              <w:marBottom w:val="0"/>
              <w:divBdr>
                <w:top w:val="none" w:sz="0" w:space="0" w:color="auto"/>
                <w:left w:val="none" w:sz="0" w:space="0" w:color="auto"/>
                <w:bottom w:val="none" w:sz="0" w:space="0" w:color="auto"/>
                <w:right w:val="none" w:sz="0" w:space="0" w:color="auto"/>
              </w:divBdr>
              <w:divsChild>
                <w:div w:id="1713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25107">
      <w:bodyDiv w:val="1"/>
      <w:marLeft w:val="0"/>
      <w:marRight w:val="0"/>
      <w:marTop w:val="0"/>
      <w:marBottom w:val="0"/>
      <w:divBdr>
        <w:top w:val="none" w:sz="0" w:space="0" w:color="auto"/>
        <w:left w:val="none" w:sz="0" w:space="0" w:color="auto"/>
        <w:bottom w:val="none" w:sz="0" w:space="0" w:color="auto"/>
        <w:right w:val="none" w:sz="0" w:space="0" w:color="auto"/>
      </w:divBdr>
      <w:divsChild>
        <w:div w:id="316348869">
          <w:marLeft w:val="0"/>
          <w:marRight w:val="0"/>
          <w:marTop w:val="0"/>
          <w:marBottom w:val="0"/>
          <w:divBdr>
            <w:top w:val="none" w:sz="0" w:space="0" w:color="auto"/>
            <w:left w:val="none" w:sz="0" w:space="0" w:color="auto"/>
            <w:bottom w:val="none" w:sz="0" w:space="0" w:color="auto"/>
            <w:right w:val="none" w:sz="0" w:space="0" w:color="auto"/>
          </w:divBdr>
          <w:divsChild>
            <w:div w:id="1286615247">
              <w:marLeft w:val="0"/>
              <w:marRight w:val="0"/>
              <w:marTop w:val="0"/>
              <w:marBottom w:val="0"/>
              <w:divBdr>
                <w:top w:val="none" w:sz="0" w:space="0" w:color="auto"/>
                <w:left w:val="none" w:sz="0" w:space="0" w:color="auto"/>
                <w:bottom w:val="none" w:sz="0" w:space="0" w:color="auto"/>
                <w:right w:val="none" w:sz="0" w:space="0" w:color="auto"/>
              </w:divBdr>
              <w:divsChild>
                <w:div w:id="11476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90128">
      <w:bodyDiv w:val="1"/>
      <w:marLeft w:val="0"/>
      <w:marRight w:val="0"/>
      <w:marTop w:val="0"/>
      <w:marBottom w:val="0"/>
      <w:divBdr>
        <w:top w:val="none" w:sz="0" w:space="0" w:color="auto"/>
        <w:left w:val="none" w:sz="0" w:space="0" w:color="auto"/>
        <w:bottom w:val="none" w:sz="0" w:space="0" w:color="auto"/>
        <w:right w:val="none" w:sz="0" w:space="0" w:color="auto"/>
      </w:divBdr>
      <w:divsChild>
        <w:div w:id="2052343167">
          <w:marLeft w:val="0"/>
          <w:marRight w:val="0"/>
          <w:marTop w:val="0"/>
          <w:marBottom w:val="0"/>
          <w:divBdr>
            <w:top w:val="none" w:sz="0" w:space="0" w:color="auto"/>
            <w:left w:val="none" w:sz="0" w:space="0" w:color="auto"/>
            <w:bottom w:val="none" w:sz="0" w:space="0" w:color="auto"/>
            <w:right w:val="none" w:sz="0" w:space="0" w:color="auto"/>
          </w:divBdr>
          <w:divsChild>
            <w:div w:id="23673379">
              <w:marLeft w:val="0"/>
              <w:marRight w:val="0"/>
              <w:marTop w:val="0"/>
              <w:marBottom w:val="0"/>
              <w:divBdr>
                <w:top w:val="none" w:sz="0" w:space="0" w:color="auto"/>
                <w:left w:val="none" w:sz="0" w:space="0" w:color="auto"/>
                <w:bottom w:val="none" w:sz="0" w:space="0" w:color="auto"/>
                <w:right w:val="none" w:sz="0" w:space="0" w:color="auto"/>
              </w:divBdr>
              <w:divsChild>
                <w:div w:id="486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8221">
      <w:bodyDiv w:val="1"/>
      <w:marLeft w:val="0"/>
      <w:marRight w:val="0"/>
      <w:marTop w:val="0"/>
      <w:marBottom w:val="0"/>
      <w:divBdr>
        <w:top w:val="none" w:sz="0" w:space="0" w:color="auto"/>
        <w:left w:val="none" w:sz="0" w:space="0" w:color="auto"/>
        <w:bottom w:val="none" w:sz="0" w:space="0" w:color="auto"/>
        <w:right w:val="none" w:sz="0" w:space="0" w:color="auto"/>
      </w:divBdr>
      <w:divsChild>
        <w:div w:id="949628649">
          <w:marLeft w:val="0"/>
          <w:marRight w:val="0"/>
          <w:marTop w:val="0"/>
          <w:marBottom w:val="0"/>
          <w:divBdr>
            <w:top w:val="none" w:sz="0" w:space="0" w:color="auto"/>
            <w:left w:val="none" w:sz="0" w:space="0" w:color="auto"/>
            <w:bottom w:val="none" w:sz="0" w:space="0" w:color="auto"/>
            <w:right w:val="none" w:sz="0" w:space="0" w:color="auto"/>
          </w:divBdr>
          <w:divsChild>
            <w:div w:id="929314584">
              <w:marLeft w:val="0"/>
              <w:marRight w:val="0"/>
              <w:marTop w:val="0"/>
              <w:marBottom w:val="0"/>
              <w:divBdr>
                <w:top w:val="none" w:sz="0" w:space="0" w:color="auto"/>
                <w:left w:val="none" w:sz="0" w:space="0" w:color="auto"/>
                <w:bottom w:val="none" w:sz="0" w:space="0" w:color="auto"/>
                <w:right w:val="none" w:sz="0" w:space="0" w:color="auto"/>
              </w:divBdr>
              <w:divsChild>
                <w:div w:id="709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01088">
      <w:bodyDiv w:val="1"/>
      <w:marLeft w:val="0"/>
      <w:marRight w:val="0"/>
      <w:marTop w:val="0"/>
      <w:marBottom w:val="0"/>
      <w:divBdr>
        <w:top w:val="none" w:sz="0" w:space="0" w:color="auto"/>
        <w:left w:val="none" w:sz="0" w:space="0" w:color="auto"/>
        <w:bottom w:val="none" w:sz="0" w:space="0" w:color="auto"/>
        <w:right w:val="none" w:sz="0" w:space="0" w:color="auto"/>
      </w:divBdr>
      <w:divsChild>
        <w:div w:id="900096972">
          <w:marLeft w:val="0"/>
          <w:marRight w:val="0"/>
          <w:marTop w:val="0"/>
          <w:marBottom w:val="0"/>
          <w:divBdr>
            <w:top w:val="none" w:sz="0" w:space="0" w:color="auto"/>
            <w:left w:val="none" w:sz="0" w:space="0" w:color="auto"/>
            <w:bottom w:val="none" w:sz="0" w:space="0" w:color="auto"/>
            <w:right w:val="none" w:sz="0" w:space="0" w:color="auto"/>
          </w:divBdr>
          <w:divsChild>
            <w:div w:id="1932162301">
              <w:marLeft w:val="0"/>
              <w:marRight w:val="0"/>
              <w:marTop w:val="0"/>
              <w:marBottom w:val="0"/>
              <w:divBdr>
                <w:top w:val="none" w:sz="0" w:space="0" w:color="auto"/>
                <w:left w:val="none" w:sz="0" w:space="0" w:color="auto"/>
                <w:bottom w:val="none" w:sz="0" w:space="0" w:color="auto"/>
                <w:right w:val="none" w:sz="0" w:space="0" w:color="auto"/>
              </w:divBdr>
              <w:divsChild>
                <w:div w:id="14589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14886">
      <w:bodyDiv w:val="1"/>
      <w:marLeft w:val="0"/>
      <w:marRight w:val="0"/>
      <w:marTop w:val="0"/>
      <w:marBottom w:val="0"/>
      <w:divBdr>
        <w:top w:val="none" w:sz="0" w:space="0" w:color="auto"/>
        <w:left w:val="none" w:sz="0" w:space="0" w:color="auto"/>
        <w:bottom w:val="none" w:sz="0" w:space="0" w:color="auto"/>
        <w:right w:val="none" w:sz="0" w:space="0" w:color="auto"/>
      </w:divBdr>
      <w:divsChild>
        <w:div w:id="376442532">
          <w:marLeft w:val="0"/>
          <w:marRight w:val="0"/>
          <w:marTop w:val="0"/>
          <w:marBottom w:val="0"/>
          <w:divBdr>
            <w:top w:val="none" w:sz="0" w:space="0" w:color="auto"/>
            <w:left w:val="none" w:sz="0" w:space="0" w:color="auto"/>
            <w:bottom w:val="none" w:sz="0" w:space="0" w:color="auto"/>
            <w:right w:val="none" w:sz="0" w:space="0" w:color="auto"/>
          </w:divBdr>
          <w:divsChild>
            <w:div w:id="283847427">
              <w:marLeft w:val="0"/>
              <w:marRight w:val="0"/>
              <w:marTop w:val="0"/>
              <w:marBottom w:val="0"/>
              <w:divBdr>
                <w:top w:val="none" w:sz="0" w:space="0" w:color="auto"/>
                <w:left w:val="none" w:sz="0" w:space="0" w:color="auto"/>
                <w:bottom w:val="none" w:sz="0" w:space="0" w:color="auto"/>
                <w:right w:val="none" w:sz="0" w:space="0" w:color="auto"/>
              </w:divBdr>
              <w:divsChild>
                <w:div w:id="4763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20868">
      <w:bodyDiv w:val="1"/>
      <w:marLeft w:val="0"/>
      <w:marRight w:val="0"/>
      <w:marTop w:val="0"/>
      <w:marBottom w:val="0"/>
      <w:divBdr>
        <w:top w:val="none" w:sz="0" w:space="0" w:color="auto"/>
        <w:left w:val="none" w:sz="0" w:space="0" w:color="auto"/>
        <w:bottom w:val="none" w:sz="0" w:space="0" w:color="auto"/>
        <w:right w:val="none" w:sz="0" w:space="0" w:color="auto"/>
      </w:divBdr>
      <w:divsChild>
        <w:div w:id="90394124">
          <w:marLeft w:val="0"/>
          <w:marRight w:val="0"/>
          <w:marTop w:val="0"/>
          <w:marBottom w:val="0"/>
          <w:divBdr>
            <w:top w:val="none" w:sz="0" w:space="0" w:color="auto"/>
            <w:left w:val="none" w:sz="0" w:space="0" w:color="auto"/>
            <w:bottom w:val="none" w:sz="0" w:space="0" w:color="auto"/>
            <w:right w:val="none" w:sz="0" w:space="0" w:color="auto"/>
          </w:divBdr>
          <w:divsChild>
            <w:div w:id="796797995">
              <w:marLeft w:val="0"/>
              <w:marRight w:val="0"/>
              <w:marTop w:val="0"/>
              <w:marBottom w:val="0"/>
              <w:divBdr>
                <w:top w:val="none" w:sz="0" w:space="0" w:color="auto"/>
                <w:left w:val="none" w:sz="0" w:space="0" w:color="auto"/>
                <w:bottom w:val="none" w:sz="0" w:space="0" w:color="auto"/>
                <w:right w:val="none" w:sz="0" w:space="0" w:color="auto"/>
              </w:divBdr>
              <w:divsChild>
                <w:div w:id="2750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1212">
      <w:bodyDiv w:val="1"/>
      <w:marLeft w:val="0"/>
      <w:marRight w:val="0"/>
      <w:marTop w:val="0"/>
      <w:marBottom w:val="0"/>
      <w:divBdr>
        <w:top w:val="none" w:sz="0" w:space="0" w:color="auto"/>
        <w:left w:val="none" w:sz="0" w:space="0" w:color="auto"/>
        <w:bottom w:val="none" w:sz="0" w:space="0" w:color="auto"/>
        <w:right w:val="none" w:sz="0" w:space="0" w:color="auto"/>
      </w:divBdr>
      <w:divsChild>
        <w:div w:id="416170508">
          <w:marLeft w:val="0"/>
          <w:marRight w:val="0"/>
          <w:marTop w:val="0"/>
          <w:marBottom w:val="0"/>
          <w:divBdr>
            <w:top w:val="none" w:sz="0" w:space="0" w:color="auto"/>
            <w:left w:val="none" w:sz="0" w:space="0" w:color="auto"/>
            <w:bottom w:val="none" w:sz="0" w:space="0" w:color="auto"/>
            <w:right w:val="none" w:sz="0" w:space="0" w:color="auto"/>
          </w:divBdr>
          <w:divsChild>
            <w:div w:id="2090074269">
              <w:marLeft w:val="0"/>
              <w:marRight w:val="0"/>
              <w:marTop w:val="0"/>
              <w:marBottom w:val="0"/>
              <w:divBdr>
                <w:top w:val="none" w:sz="0" w:space="0" w:color="auto"/>
                <w:left w:val="none" w:sz="0" w:space="0" w:color="auto"/>
                <w:bottom w:val="none" w:sz="0" w:space="0" w:color="auto"/>
                <w:right w:val="none" w:sz="0" w:space="0" w:color="auto"/>
              </w:divBdr>
              <w:divsChild>
                <w:div w:id="7574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8557">
      <w:bodyDiv w:val="1"/>
      <w:marLeft w:val="0"/>
      <w:marRight w:val="0"/>
      <w:marTop w:val="0"/>
      <w:marBottom w:val="0"/>
      <w:divBdr>
        <w:top w:val="none" w:sz="0" w:space="0" w:color="auto"/>
        <w:left w:val="none" w:sz="0" w:space="0" w:color="auto"/>
        <w:bottom w:val="none" w:sz="0" w:space="0" w:color="auto"/>
        <w:right w:val="none" w:sz="0" w:space="0" w:color="auto"/>
      </w:divBdr>
      <w:divsChild>
        <w:div w:id="1106653803">
          <w:marLeft w:val="0"/>
          <w:marRight w:val="0"/>
          <w:marTop w:val="0"/>
          <w:marBottom w:val="0"/>
          <w:divBdr>
            <w:top w:val="none" w:sz="0" w:space="0" w:color="auto"/>
            <w:left w:val="none" w:sz="0" w:space="0" w:color="auto"/>
            <w:bottom w:val="none" w:sz="0" w:space="0" w:color="auto"/>
            <w:right w:val="none" w:sz="0" w:space="0" w:color="auto"/>
          </w:divBdr>
          <w:divsChild>
            <w:div w:id="309407255">
              <w:marLeft w:val="0"/>
              <w:marRight w:val="0"/>
              <w:marTop w:val="0"/>
              <w:marBottom w:val="0"/>
              <w:divBdr>
                <w:top w:val="none" w:sz="0" w:space="0" w:color="auto"/>
                <w:left w:val="none" w:sz="0" w:space="0" w:color="auto"/>
                <w:bottom w:val="none" w:sz="0" w:space="0" w:color="auto"/>
                <w:right w:val="none" w:sz="0" w:space="0" w:color="auto"/>
              </w:divBdr>
              <w:divsChild>
                <w:div w:id="1909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26816">
      <w:bodyDiv w:val="1"/>
      <w:marLeft w:val="0"/>
      <w:marRight w:val="0"/>
      <w:marTop w:val="0"/>
      <w:marBottom w:val="0"/>
      <w:divBdr>
        <w:top w:val="none" w:sz="0" w:space="0" w:color="auto"/>
        <w:left w:val="none" w:sz="0" w:space="0" w:color="auto"/>
        <w:bottom w:val="none" w:sz="0" w:space="0" w:color="auto"/>
        <w:right w:val="none" w:sz="0" w:space="0" w:color="auto"/>
      </w:divBdr>
      <w:divsChild>
        <w:div w:id="989596995">
          <w:marLeft w:val="0"/>
          <w:marRight w:val="0"/>
          <w:marTop w:val="0"/>
          <w:marBottom w:val="0"/>
          <w:divBdr>
            <w:top w:val="none" w:sz="0" w:space="0" w:color="auto"/>
            <w:left w:val="none" w:sz="0" w:space="0" w:color="auto"/>
            <w:bottom w:val="none" w:sz="0" w:space="0" w:color="auto"/>
            <w:right w:val="none" w:sz="0" w:space="0" w:color="auto"/>
          </w:divBdr>
          <w:divsChild>
            <w:div w:id="763917308">
              <w:marLeft w:val="0"/>
              <w:marRight w:val="0"/>
              <w:marTop w:val="0"/>
              <w:marBottom w:val="0"/>
              <w:divBdr>
                <w:top w:val="none" w:sz="0" w:space="0" w:color="auto"/>
                <w:left w:val="none" w:sz="0" w:space="0" w:color="auto"/>
                <w:bottom w:val="none" w:sz="0" w:space="0" w:color="auto"/>
                <w:right w:val="none" w:sz="0" w:space="0" w:color="auto"/>
              </w:divBdr>
              <w:divsChild>
                <w:div w:id="5106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8285">
      <w:bodyDiv w:val="1"/>
      <w:marLeft w:val="0"/>
      <w:marRight w:val="0"/>
      <w:marTop w:val="0"/>
      <w:marBottom w:val="0"/>
      <w:divBdr>
        <w:top w:val="none" w:sz="0" w:space="0" w:color="auto"/>
        <w:left w:val="none" w:sz="0" w:space="0" w:color="auto"/>
        <w:bottom w:val="none" w:sz="0" w:space="0" w:color="auto"/>
        <w:right w:val="none" w:sz="0" w:space="0" w:color="auto"/>
      </w:divBdr>
      <w:divsChild>
        <w:div w:id="25182562">
          <w:marLeft w:val="0"/>
          <w:marRight w:val="0"/>
          <w:marTop w:val="0"/>
          <w:marBottom w:val="0"/>
          <w:divBdr>
            <w:top w:val="none" w:sz="0" w:space="0" w:color="auto"/>
            <w:left w:val="none" w:sz="0" w:space="0" w:color="auto"/>
            <w:bottom w:val="none" w:sz="0" w:space="0" w:color="auto"/>
            <w:right w:val="none" w:sz="0" w:space="0" w:color="auto"/>
          </w:divBdr>
          <w:divsChild>
            <w:div w:id="1785683868">
              <w:marLeft w:val="0"/>
              <w:marRight w:val="0"/>
              <w:marTop w:val="0"/>
              <w:marBottom w:val="0"/>
              <w:divBdr>
                <w:top w:val="none" w:sz="0" w:space="0" w:color="auto"/>
                <w:left w:val="none" w:sz="0" w:space="0" w:color="auto"/>
                <w:bottom w:val="none" w:sz="0" w:space="0" w:color="auto"/>
                <w:right w:val="none" w:sz="0" w:space="0" w:color="auto"/>
              </w:divBdr>
              <w:divsChild>
                <w:div w:id="14434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4850</Words>
  <Characters>25708</Characters>
  <Application>Microsoft Office Word</Application>
  <DocSecurity>0</DocSecurity>
  <Lines>214</Lines>
  <Paragraphs>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Kristoffersen</dc:creator>
  <cp:keywords/>
  <dc:description/>
  <cp:lastModifiedBy>Idun Øye</cp:lastModifiedBy>
  <cp:revision>2</cp:revision>
  <dcterms:created xsi:type="dcterms:W3CDTF">2023-02-07T10:30:00Z</dcterms:created>
  <dcterms:modified xsi:type="dcterms:W3CDTF">2023-02-07T10:30:00Z</dcterms:modified>
</cp:coreProperties>
</file>