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626DECEE" w:rsidR="00093264" w:rsidRPr="00FB1C88" w:rsidRDefault="00E37BFB" w:rsidP="00093264">
      <w:pPr>
        <w:jc w:val="center"/>
        <w:rPr>
          <w:rFonts w:ascii="Times New Roman" w:hAnsi="Times New Roman" w:cs="Times New Roman"/>
          <w:b/>
          <w:bCs/>
          <w:sz w:val="40"/>
          <w:szCs w:val="40"/>
        </w:rPr>
      </w:pPr>
      <w:r>
        <w:rPr>
          <w:rFonts w:ascii="Times New Roman" w:hAnsi="Times New Roman" w:cs="Times New Roman"/>
          <w:b/>
          <w:bCs/>
          <w:sz w:val="40"/>
          <w:szCs w:val="40"/>
        </w:rPr>
        <w:t>M</w:t>
      </w:r>
      <w:r w:rsidR="00093264" w:rsidRPr="00FB1C88">
        <w:rPr>
          <w:rFonts w:ascii="Times New Roman" w:hAnsi="Times New Roman" w:cs="Times New Roman"/>
          <w:b/>
          <w:bCs/>
          <w:sz w:val="40"/>
          <w:szCs w:val="40"/>
        </w:rPr>
        <w:t>ønsterbesvarelse</w:t>
      </w:r>
    </w:p>
    <w:p w14:paraId="6B0C9F86" w14:textId="2F45A404"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w:t>
      </w:r>
      <w:r w:rsidR="00E37BFB">
        <w:rPr>
          <w:rFonts w:ascii="Times New Roman" w:hAnsi="Times New Roman" w:cs="Times New Roman"/>
        </w:rPr>
        <w:t>200 Norske og internasjonale rettslige institusjoner</w:t>
      </w:r>
    </w:p>
    <w:p w14:paraId="5E50B8C9" w14:textId="7D5966C0"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E37BFB">
        <w:rPr>
          <w:rFonts w:ascii="Times New Roman" w:hAnsi="Times New Roman" w:cs="Times New Roman"/>
        </w:rPr>
        <w:t>18.02.2022 (kont)</w:t>
      </w:r>
    </w:p>
    <w:p w14:paraId="59CDE071" w14:textId="4F38C2D3"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Kandidat: </w:t>
      </w:r>
      <w:r w:rsidR="00E37BFB">
        <w:rPr>
          <w:rFonts w:ascii="Times New Roman" w:hAnsi="Times New Roman" w:cs="Times New Roman"/>
        </w:rPr>
        <w:t xml:space="preserve">Anonym </w:t>
      </w:r>
    </w:p>
    <w:p w14:paraId="4A283EB2" w14:textId="77777777" w:rsidR="00093264" w:rsidRPr="00FB1C88" w:rsidRDefault="00093264" w:rsidP="00093264">
      <w:pPr>
        <w:jc w:val="center"/>
        <w:rPr>
          <w:rFonts w:ascii="Times New Roman" w:hAnsi="Times New Roman" w:cs="Times New Roman"/>
        </w:rPr>
      </w:pP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77777777"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356CDE08" w14:textId="77777777" w:rsidR="00E37BFB" w:rsidRDefault="00E37BFB" w:rsidP="00093264">
      <w:pPr>
        <w:spacing w:line="360" w:lineRule="auto"/>
        <w:rPr>
          <w:rFonts w:ascii="Times New Roman" w:hAnsi="Times New Roman" w:cs="Times New Roman"/>
          <w:color w:val="A6A6A6" w:themeColor="background1" w:themeShade="A6"/>
        </w:rPr>
      </w:pPr>
    </w:p>
    <w:p w14:paraId="7C58D907" w14:textId="7DCF2C39" w:rsidR="00E37BFB" w:rsidRPr="00E37BFB" w:rsidRDefault="00093264" w:rsidP="00E37BFB">
      <w:pPr>
        <w:spacing w:line="360" w:lineRule="auto"/>
        <w:rPr>
          <w:rFonts w:ascii="Times New Roman" w:hAnsi="Times New Roman" w:cs="Times New Roman"/>
          <w:color w:val="BFBFBF" w:themeColor="background1" w:themeShade="BF"/>
        </w:rPr>
      </w:pPr>
      <w:r w:rsidRPr="00E37BFB">
        <w:rPr>
          <w:rFonts w:ascii="Times New Roman" w:hAnsi="Times New Roman" w:cs="Times New Roman"/>
          <w:color w:val="BFBFBF" w:themeColor="background1" w:themeShade="BF"/>
        </w:rPr>
        <w:t>Oppgavetekst:</w:t>
      </w:r>
    </w:p>
    <w:p w14:paraId="15468DBA" w14:textId="77777777" w:rsidR="00E37BFB" w:rsidRPr="00E37BFB" w:rsidRDefault="00E37BFB" w:rsidP="00E37BFB">
      <w:pPr>
        <w:pStyle w:val="NormalWeb"/>
        <w:shd w:val="clear" w:color="auto" w:fill="FFFFFF"/>
        <w:spacing w:line="360" w:lineRule="auto"/>
        <w:rPr>
          <w:color w:val="BFBFBF" w:themeColor="background1" w:themeShade="BF"/>
          <w:lang w:val="en-US"/>
        </w:rPr>
      </w:pPr>
      <w:r w:rsidRPr="00E37BFB">
        <w:rPr>
          <w:color w:val="BFBFBF" w:themeColor="background1" w:themeShade="BF"/>
        </w:rPr>
        <w:t>Norsk:</w:t>
      </w:r>
      <w:r w:rsidRPr="00E37BFB">
        <w:rPr>
          <w:color w:val="BFBFBF" w:themeColor="background1" w:themeShade="BF"/>
        </w:rPr>
        <w:br/>
        <w:t xml:space="preserve">Oppgave 1: </w:t>
      </w:r>
      <w:proofErr w:type="spellStart"/>
      <w:r w:rsidRPr="00E37BFB">
        <w:rPr>
          <w:color w:val="BFBFBF" w:themeColor="background1" w:themeShade="BF"/>
        </w:rPr>
        <w:t>Når</w:t>
      </w:r>
      <w:proofErr w:type="spellEnd"/>
      <w:r w:rsidRPr="00E37BFB">
        <w:rPr>
          <w:color w:val="BFBFBF" w:themeColor="background1" w:themeShade="BF"/>
        </w:rPr>
        <w:t xml:space="preserve"> </w:t>
      </w:r>
      <w:proofErr w:type="spellStart"/>
      <w:r w:rsidRPr="00E37BFB">
        <w:rPr>
          <w:color w:val="BFBFBF" w:themeColor="background1" w:themeShade="BF"/>
        </w:rPr>
        <w:t>ma</w:t>
      </w:r>
      <w:proofErr w:type="spellEnd"/>
      <w:r w:rsidRPr="00E37BFB">
        <w:rPr>
          <w:color w:val="BFBFBF" w:themeColor="background1" w:themeShade="BF"/>
        </w:rPr>
        <w:t xml:space="preserve">̊ prosedyren i Grunnloven § 115 benyttes? </w:t>
      </w:r>
      <w:proofErr w:type="spellStart"/>
      <w:r w:rsidRPr="00E37BFB">
        <w:rPr>
          <w:color w:val="BFBFBF" w:themeColor="background1" w:themeShade="BF"/>
          <w:lang w:val="en-US"/>
        </w:rPr>
        <w:t>Redegjør</w:t>
      </w:r>
      <w:proofErr w:type="spellEnd"/>
      <w:r w:rsidRPr="00E37BFB">
        <w:rPr>
          <w:color w:val="BFBFBF" w:themeColor="background1" w:themeShade="BF"/>
          <w:lang w:val="en-US"/>
        </w:rPr>
        <w:t xml:space="preserve"> </w:t>
      </w:r>
      <w:proofErr w:type="spellStart"/>
      <w:r w:rsidRPr="00E37BFB">
        <w:rPr>
          <w:color w:val="BFBFBF" w:themeColor="background1" w:themeShade="BF"/>
          <w:lang w:val="en-US"/>
        </w:rPr>
        <w:t>og</w:t>
      </w:r>
      <w:proofErr w:type="spellEnd"/>
      <w:r w:rsidRPr="00E37BFB">
        <w:rPr>
          <w:color w:val="BFBFBF" w:themeColor="background1" w:themeShade="BF"/>
          <w:lang w:val="en-US"/>
        </w:rPr>
        <w:t xml:space="preserve"> </w:t>
      </w:r>
      <w:proofErr w:type="spellStart"/>
      <w:r w:rsidRPr="00E37BFB">
        <w:rPr>
          <w:color w:val="BFBFBF" w:themeColor="background1" w:themeShade="BF"/>
          <w:lang w:val="en-US"/>
        </w:rPr>
        <w:t>drøft</w:t>
      </w:r>
      <w:proofErr w:type="spellEnd"/>
      <w:r w:rsidRPr="00E37BFB">
        <w:rPr>
          <w:color w:val="BFBFBF" w:themeColor="background1" w:themeShade="BF"/>
          <w:lang w:val="en-US"/>
        </w:rPr>
        <w:t xml:space="preserve">. </w:t>
      </w:r>
    </w:p>
    <w:p w14:paraId="4EB7D5F0" w14:textId="77777777" w:rsidR="00E37BFB" w:rsidRPr="00E37BFB" w:rsidRDefault="00E37BFB" w:rsidP="00E37BFB">
      <w:pPr>
        <w:pStyle w:val="NormalWeb"/>
        <w:shd w:val="clear" w:color="auto" w:fill="FFFFFF"/>
        <w:spacing w:line="360" w:lineRule="auto"/>
        <w:rPr>
          <w:color w:val="BFBFBF" w:themeColor="background1" w:themeShade="BF"/>
        </w:rPr>
      </w:pPr>
      <w:r w:rsidRPr="00E37BFB">
        <w:rPr>
          <w:color w:val="BFBFBF" w:themeColor="background1" w:themeShade="BF"/>
          <w:lang w:val="en-US"/>
        </w:rPr>
        <w:t>English:</w:t>
      </w:r>
      <w:r w:rsidRPr="00E37BFB">
        <w:rPr>
          <w:color w:val="BFBFBF" w:themeColor="background1" w:themeShade="BF"/>
          <w:lang w:val="en-US"/>
        </w:rPr>
        <w:br/>
        <w:t xml:space="preserve">Question 1: When must the procedure from § 115 be used? </w:t>
      </w:r>
      <w:proofErr w:type="spellStart"/>
      <w:r w:rsidRPr="00E37BFB">
        <w:rPr>
          <w:color w:val="BFBFBF" w:themeColor="background1" w:themeShade="BF"/>
        </w:rPr>
        <w:t>Explain</w:t>
      </w:r>
      <w:proofErr w:type="spellEnd"/>
      <w:r w:rsidRPr="00E37BFB">
        <w:rPr>
          <w:color w:val="BFBFBF" w:themeColor="background1" w:themeShade="BF"/>
        </w:rPr>
        <w:t xml:space="preserve"> and </w:t>
      </w:r>
      <w:proofErr w:type="spellStart"/>
      <w:r w:rsidRPr="00E37BFB">
        <w:rPr>
          <w:color w:val="BFBFBF" w:themeColor="background1" w:themeShade="BF"/>
        </w:rPr>
        <w:t>discuss</w:t>
      </w:r>
      <w:proofErr w:type="spellEnd"/>
      <w:r w:rsidRPr="00E37BFB">
        <w:rPr>
          <w:color w:val="BFBFBF" w:themeColor="background1" w:themeShade="BF"/>
        </w:rPr>
        <w:t xml:space="preserve">. </w:t>
      </w:r>
    </w:p>
    <w:p w14:paraId="411977DC" w14:textId="77777777" w:rsidR="00E37BFB" w:rsidRPr="00E37BFB" w:rsidRDefault="00E37BFB" w:rsidP="00E37BFB">
      <w:pPr>
        <w:pStyle w:val="NormalWeb"/>
        <w:shd w:val="clear" w:color="auto" w:fill="FFFFFF"/>
        <w:spacing w:line="360" w:lineRule="auto"/>
      </w:pPr>
      <w:r w:rsidRPr="00E37BFB">
        <w:rPr>
          <w:b/>
          <w:bCs/>
        </w:rPr>
        <w:t xml:space="preserve">1.1 Innledning </w:t>
      </w:r>
    </w:p>
    <w:p w14:paraId="09181083" w14:textId="77777777" w:rsidR="00E37BFB" w:rsidRPr="00E37BFB" w:rsidRDefault="00E37BFB" w:rsidP="00E37BFB">
      <w:pPr>
        <w:pStyle w:val="NormalWeb"/>
        <w:shd w:val="clear" w:color="auto" w:fill="FFFFFF"/>
        <w:spacing w:line="360" w:lineRule="auto"/>
      </w:pPr>
      <w:r w:rsidRPr="00E37BFB">
        <w:t xml:space="preserve">I denne oppgaven skal jeg foreta en drøftelse av </w:t>
      </w:r>
      <w:proofErr w:type="spellStart"/>
      <w:r w:rsidRPr="00E37BFB">
        <w:t>når</w:t>
      </w:r>
      <w:proofErr w:type="spellEnd"/>
      <w:r w:rsidRPr="00E37BFB">
        <w:t xml:space="preserve"> prosedyren fremstilt i Grunnloven § 115 skal benyttes. </w:t>
      </w:r>
    </w:p>
    <w:p w14:paraId="7B3E200B" w14:textId="77777777" w:rsidR="00E37BFB" w:rsidRPr="00E37BFB" w:rsidRDefault="00E37BFB" w:rsidP="00E37BFB">
      <w:pPr>
        <w:pStyle w:val="NormalWeb"/>
        <w:shd w:val="clear" w:color="auto" w:fill="FFFFFF"/>
        <w:spacing w:line="360" w:lineRule="auto"/>
      </w:pPr>
      <w:r w:rsidRPr="00E37BFB">
        <w:t xml:space="preserve">Grunnloven er den norske konstitusjonen, og grunnlovsbestemmelse har etter norsk rett, forrang over alminnelige lovregler og forskrifter. Grunnloven gir anvisning </w:t>
      </w:r>
      <w:proofErr w:type="spellStart"/>
      <w:r w:rsidRPr="00E37BFB">
        <w:t>pa</w:t>
      </w:r>
      <w:proofErr w:type="spellEnd"/>
      <w:r w:rsidRPr="00E37BFB">
        <w:t xml:space="preserve">̊ blant annet hvordan Norges stormakter skal gå frem gjennom maktutøvelse, styring og annet organisering. I Norge er maktutøvelsen delegert til tre uavhengige stormakter; Stortinget (den lovgivende), regjeringen (den utøvende) og domstolene (den dømmende). Sammen utgjør disse tre stormaktene den norske konstitusjonens viktigste organer, som har ansvaret for styringen av Norge. </w:t>
      </w:r>
    </w:p>
    <w:p w14:paraId="19603784" w14:textId="77777777" w:rsidR="00E37BFB" w:rsidRPr="00E37BFB" w:rsidRDefault="00E37BFB" w:rsidP="00E37BFB">
      <w:pPr>
        <w:pStyle w:val="NormalWeb"/>
        <w:shd w:val="clear" w:color="auto" w:fill="FFFFFF"/>
        <w:spacing w:line="360" w:lineRule="auto"/>
      </w:pPr>
      <w:r w:rsidRPr="00E37BFB">
        <w:t xml:space="preserve">Før 1800-tallet, var Norge under en stormakt, nemlig Kongen. Det var etter parlamentarismen fikk gjennomslag i det norske rettssamfunnet, at makten ble tredelt. Et slikt gjennomslag var betydelig for Grunnloven og dens bestemmelser, ettersom den </w:t>
      </w:r>
      <w:proofErr w:type="spellStart"/>
      <w:r w:rsidRPr="00E37BFB">
        <w:t>ogsa</w:t>
      </w:r>
      <w:proofErr w:type="spellEnd"/>
      <w:r w:rsidRPr="00E37BFB">
        <w:t xml:space="preserve">̊ førte til Grunnlovsendringer, hvor det norske samfunn ikke lengre var under kontroll av Kongen. Som jeg skal gå nærmere </w:t>
      </w:r>
      <w:proofErr w:type="spellStart"/>
      <w:r w:rsidRPr="00E37BFB">
        <w:t>innpa</w:t>
      </w:r>
      <w:proofErr w:type="spellEnd"/>
      <w:r w:rsidRPr="00E37BFB">
        <w:t xml:space="preserve">̊ senere i oppgaven, utgjør Grunnloven § 115 en </w:t>
      </w:r>
      <w:proofErr w:type="spellStart"/>
      <w:r w:rsidRPr="00E37BFB">
        <w:t>åpning</w:t>
      </w:r>
      <w:proofErr w:type="spellEnd"/>
      <w:r w:rsidRPr="00E37BFB">
        <w:t xml:space="preserve"> for hvordan folkerettslige avtaler </w:t>
      </w:r>
      <w:proofErr w:type="spellStart"/>
      <w:r w:rsidRPr="00E37BFB">
        <w:t>får</w:t>
      </w:r>
      <w:proofErr w:type="spellEnd"/>
      <w:r w:rsidRPr="00E37BFB">
        <w:t xml:space="preserve"> gjennomslag internt i den norske rett. Oppgaven er derfor svært aktuell. </w:t>
      </w:r>
    </w:p>
    <w:p w14:paraId="1B3E7DA0" w14:textId="77777777" w:rsidR="00E37BFB" w:rsidRPr="00E37BFB" w:rsidRDefault="00E37BFB" w:rsidP="00E37BFB">
      <w:pPr>
        <w:pStyle w:val="NormalWeb"/>
        <w:shd w:val="clear" w:color="auto" w:fill="FFFFFF"/>
        <w:spacing w:line="360" w:lineRule="auto"/>
      </w:pPr>
      <w:r w:rsidRPr="00E37BFB">
        <w:rPr>
          <w:b/>
          <w:bCs/>
        </w:rPr>
        <w:t xml:space="preserve">2.1 Betydningen av § 115 </w:t>
      </w:r>
    </w:p>
    <w:p w14:paraId="47661F38" w14:textId="77777777" w:rsidR="00E37BFB" w:rsidRPr="00E37BFB" w:rsidRDefault="00E37BFB" w:rsidP="00E37BFB">
      <w:pPr>
        <w:pStyle w:val="NormalWeb"/>
        <w:shd w:val="clear" w:color="auto" w:fill="FFFFFF"/>
        <w:spacing w:line="360" w:lineRule="auto"/>
      </w:pPr>
      <w:r w:rsidRPr="00E37BFB">
        <w:t xml:space="preserve">Det følger av § 115 (1) at "for å sikre internasjonal fred og tryggleik eller </w:t>
      </w:r>
      <w:proofErr w:type="spellStart"/>
      <w:r w:rsidRPr="00E37BFB">
        <w:t>fremje</w:t>
      </w:r>
      <w:proofErr w:type="spellEnd"/>
      <w:r w:rsidRPr="00E37BFB">
        <w:t xml:space="preserve"> internasjonal rettsorden og samarbeid" har Stortinget kompetanse med "tre fjerdedels </w:t>
      </w:r>
      <w:proofErr w:type="spellStart"/>
      <w:r w:rsidRPr="00E37BFB">
        <w:t>fleirtal</w:t>
      </w:r>
      <w:proofErr w:type="spellEnd"/>
      <w:r w:rsidRPr="00E37BFB">
        <w:t xml:space="preserve"> </w:t>
      </w:r>
      <w:proofErr w:type="spellStart"/>
      <w:r w:rsidRPr="00E37BFB">
        <w:t>gje</w:t>
      </w:r>
      <w:proofErr w:type="spellEnd"/>
      <w:r w:rsidRPr="00E37BFB">
        <w:t xml:space="preserve"> samtykke til </w:t>
      </w:r>
      <w:proofErr w:type="spellStart"/>
      <w:r w:rsidRPr="00E37BFB">
        <w:t>ein</w:t>
      </w:r>
      <w:proofErr w:type="spellEnd"/>
      <w:r w:rsidRPr="00E37BFB">
        <w:t xml:space="preserve"> internasjonal samskipnad som </w:t>
      </w:r>
      <w:proofErr w:type="spellStart"/>
      <w:r w:rsidRPr="00E37BFB">
        <w:t>Noreg</w:t>
      </w:r>
      <w:proofErr w:type="spellEnd"/>
      <w:r w:rsidRPr="00E37BFB">
        <w:t xml:space="preserve"> er tilslutta eller </w:t>
      </w:r>
      <w:proofErr w:type="spellStart"/>
      <w:r w:rsidRPr="00E37BFB">
        <w:t>sluttar</w:t>
      </w:r>
      <w:proofErr w:type="spellEnd"/>
      <w:r w:rsidRPr="00E37BFB">
        <w:t xml:space="preserve"> seg til". </w:t>
      </w:r>
    </w:p>
    <w:p w14:paraId="33C874BF" w14:textId="77777777" w:rsidR="00E37BFB" w:rsidRPr="00E37BFB" w:rsidRDefault="00E37BFB" w:rsidP="00E37BFB">
      <w:pPr>
        <w:pStyle w:val="NormalWeb"/>
        <w:shd w:val="clear" w:color="auto" w:fill="FFFFFF"/>
        <w:spacing w:line="360" w:lineRule="auto"/>
      </w:pPr>
      <w:r w:rsidRPr="00E37BFB">
        <w:t xml:space="preserve">Ordlyden tilsier at Stortinget gjennom et tre fjerdedels flertallsvedtak, kan gi samtykke til at en internasjonal samarbeidstraktat som Norge enten har sluttet seg til eller er </w:t>
      </w:r>
      <w:proofErr w:type="spellStart"/>
      <w:r w:rsidRPr="00E37BFB">
        <w:t>pa</w:t>
      </w:r>
      <w:proofErr w:type="spellEnd"/>
      <w:r w:rsidRPr="00E37BFB">
        <w:t>̊ tur til å slutte seg til, kan få "</w:t>
      </w:r>
      <w:proofErr w:type="spellStart"/>
      <w:r w:rsidRPr="00E37BFB">
        <w:t>råderett</w:t>
      </w:r>
      <w:proofErr w:type="spellEnd"/>
      <w:r w:rsidRPr="00E37BFB">
        <w:t xml:space="preserve"> sin ellers ligg </w:t>
      </w:r>
      <w:proofErr w:type="spellStart"/>
      <w:r w:rsidRPr="00E37BFB">
        <w:t>hja</w:t>
      </w:r>
      <w:proofErr w:type="spellEnd"/>
      <w:r w:rsidRPr="00E37BFB">
        <w:t xml:space="preserve">̊ </w:t>
      </w:r>
      <w:proofErr w:type="spellStart"/>
      <w:r w:rsidRPr="00E37BFB">
        <w:t>dei</w:t>
      </w:r>
      <w:proofErr w:type="spellEnd"/>
      <w:r w:rsidRPr="00E37BFB">
        <w:t xml:space="preserve"> </w:t>
      </w:r>
      <w:proofErr w:type="spellStart"/>
      <w:r w:rsidRPr="00E37BFB">
        <w:t>statlege</w:t>
      </w:r>
      <w:proofErr w:type="spellEnd"/>
      <w:r w:rsidRPr="00E37BFB">
        <w:t xml:space="preserve"> styremaktene etter denne grunnlova". Bestemmelsen </w:t>
      </w:r>
      <w:proofErr w:type="spellStart"/>
      <w:r w:rsidRPr="00E37BFB">
        <w:t>åpner</w:t>
      </w:r>
      <w:proofErr w:type="spellEnd"/>
      <w:r w:rsidRPr="00E37BFB">
        <w:t xml:space="preserve"> for at folkeretten kan få internrettslige virkninger i den norske rett, dersom Stortinget beslutter seg til dette. </w:t>
      </w:r>
    </w:p>
    <w:p w14:paraId="2C338F37" w14:textId="77777777" w:rsidR="00E37BFB" w:rsidRPr="00E37BFB" w:rsidRDefault="00E37BFB" w:rsidP="00E37BFB">
      <w:pPr>
        <w:pStyle w:val="NormalWeb"/>
        <w:shd w:val="clear" w:color="auto" w:fill="FFFFFF"/>
        <w:spacing w:line="360" w:lineRule="auto"/>
      </w:pPr>
      <w:r w:rsidRPr="00E37BFB">
        <w:rPr>
          <w:b/>
          <w:bCs/>
        </w:rPr>
        <w:t xml:space="preserve">2.2 Forrang i </w:t>
      </w:r>
      <w:proofErr w:type="spellStart"/>
      <w:r w:rsidRPr="00E37BFB">
        <w:rPr>
          <w:b/>
          <w:bCs/>
        </w:rPr>
        <w:t>folkerettlig</w:t>
      </w:r>
      <w:proofErr w:type="spellEnd"/>
      <w:r w:rsidRPr="00E37BFB">
        <w:rPr>
          <w:b/>
          <w:bCs/>
        </w:rPr>
        <w:t xml:space="preserve"> betydning </w:t>
      </w:r>
    </w:p>
    <w:p w14:paraId="510A03ED" w14:textId="77777777" w:rsidR="00E37BFB" w:rsidRPr="00E37BFB" w:rsidRDefault="00E37BFB" w:rsidP="00E37BFB">
      <w:pPr>
        <w:pStyle w:val="NormalWeb"/>
        <w:shd w:val="clear" w:color="auto" w:fill="FFFFFF"/>
        <w:spacing w:line="360" w:lineRule="auto"/>
      </w:pPr>
      <w:r w:rsidRPr="00E37BFB">
        <w:t xml:space="preserve">Det at en bestemmelse etter folkeretten </w:t>
      </w:r>
      <w:proofErr w:type="spellStart"/>
      <w:r w:rsidRPr="00E37BFB">
        <w:t>får</w:t>
      </w:r>
      <w:proofErr w:type="spellEnd"/>
      <w:r w:rsidRPr="00E37BFB">
        <w:t xml:space="preserve"> forrang i nasjonal rett, er ikke uvanlig ved </w:t>
      </w:r>
      <w:proofErr w:type="spellStart"/>
      <w:r w:rsidRPr="00E37BFB">
        <w:t>traktatinngåelser</w:t>
      </w:r>
      <w:proofErr w:type="spellEnd"/>
      <w:r w:rsidRPr="00E37BFB">
        <w:t xml:space="preserve">. Det er slik i dag at flere stater </w:t>
      </w:r>
      <w:proofErr w:type="spellStart"/>
      <w:r w:rsidRPr="00E37BFB">
        <w:t>inngår</w:t>
      </w:r>
      <w:proofErr w:type="spellEnd"/>
      <w:r w:rsidRPr="00E37BFB">
        <w:t xml:space="preserve"> folkerettslige avtaler for å </w:t>
      </w:r>
      <w:proofErr w:type="spellStart"/>
      <w:r w:rsidRPr="00E37BFB">
        <w:t>oppna</w:t>
      </w:r>
      <w:proofErr w:type="spellEnd"/>
      <w:r w:rsidRPr="00E37BFB">
        <w:t xml:space="preserve">̊ en felles </w:t>
      </w:r>
      <w:proofErr w:type="spellStart"/>
      <w:r w:rsidRPr="00E37BFB">
        <w:t>målsetting</w:t>
      </w:r>
      <w:proofErr w:type="spellEnd"/>
      <w:r w:rsidRPr="00E37BFB">
        <w:t xml:space="preserve">, hvorav noen av disse innebærer myndighetsoverføring. Et eksempel hvor stater har gitt internasjonale samarbeidstraktater myndighetsoverføring, er EU-samarbeidet. I EU har medlemsstatene overført lovgivningsmyndighet, som gjør at rettsakter i EU-rettslig sammenheng </w:t>
      </w:r>
      <w:proofErr w:type="spellStart"/>
      <w:r w:rsidRPr="00E37BFB">
        <w:t>får</w:t>
      </w:r>
      <w:proofErr w:type="spellEnd"/>
      <w:r w:rsidRPr="00E37BFB">
        <w:t xml:space="preserve"> direkte virkning i intern rett. Dette eksemplet </w:t>
      </w:r>
      <w:proofErr w:type="spellStart"/>
      <w:r w:rsidRPr="00E37BFB">
        <w:t>inngår</w:t>
      </w:r>
      <w:proofErr w:type="spellEnd"/>
      <w:r w:rsidRPr="00E37BFB">
        <w:t xml:space="preserve"> i § 115 ordlyd </w:t>
      </w:r>
      <w:proofErr w:type="spellStart"/>
      <w:r w:rsidRPr="00E37BFB">
        <w:t>når</w:t>
      </w:r>
      <w:proofErr w:type="spellEnd"/>
      <w:r w:rsidRPr="00E37BFB">
        <w:t xml:space="preserve"> det gjelder "internasjonal rettsorden og samarbeid", men er ikke en del av Norges folkerettslige forpliktelser. Hvilke folkerettslige forpliktelser Norge har innført gjennom Grl. § 115, vil jeg komme nærmere </w:t>
      </w:r>
      <w:proofErr w:type="spellStart"/>
      <w:r w:rsidRPr="00E37BFB">
        <w:t>innpa</w:t>
      </w:r>
      <w:proofErr w:type="spellEnd"/>
      <w:r w:rsidRPr="00E37BFB">
        <w:t xml:space="preserve">̊ i punkt 2.5. </w:t>
      </w:r>
    </w:p>
    <w:p w14:paraId="250BD58B" w14:textId="77777777" w:rsidR="00E37BFB" w:rsidRPr="00E37BFB" w:rsidRDefault="00E37BFB" w:rsidP="00E37BFB">
      <w:pPr>
        <w:pStyle w:val="NormalWeb"/>
        <w:shd w:val="clear" w:color="auto" w:fill="FFFFFF"/>
        <w:spacing w:line="360" w:lineRule="auto"/>
      </w:pPr>
      <w:r w:rsidRPr="00E37BFB">
        <w:t xml:space="preserve">Bestemmelsens ordlyd utgjør likevel en begrensning i hva som </w:t>
      </w:r>
      <w:proofErr w:type="spellStart"/>
      <w:r w:rsidRPr="00E37BFB">
        <w:t>får</w:t>
      </w:r>
      <w:proofErr w:type="spellEnd"/>
      <w:r w:rsidRPr="00E37BFB">
        <w:t xml:space="preserve"> folkerettslig forrang. Det følger av § 115 (2) at prosedyren ikke gjelder "deltaking i </w:t>
      </w:r>
      <w:proofErr w:type="spellStart"/>
      <w:r w:rsidRPr="00E37BFB">
        <w:t>ein</w:t>
      </w:r>
      <w:proofErr w:type="spellEnd"/>
      <w:r w:rsidRPr="00E37BFB">
        <w:t xml:space="preserve"> internasjonal samskipnad der avgjerdene </w:t>
      </w:r>
      <w:proofErr w:type="spellStart"/>
      <w:r w:rsidRPr="00E37BFB">
        <w:t>berre</w:t>
      </w:r>
      <w:proofErr w:type="spellEnd"/>
      <w:r w:rsidRPr="00E37BFB">
        <w:t xml:space="preserve"> har reint </w:t>
      </w:r>
      <w:proofErr w:type="spellStart"/>
      <w:r w:rsidRPr="00E37BFB">
        <w:t>folkerettsleg</w:t>
      </w:r>
      <w:proofErr w:type="spellEnd"/>
      <w:r w:rsidRPr="00E37BFB">
        <w:t xml:space="preserve"> verknad for </w:t>
      </w:r>
      <w:proofErr w:type="spellStart"/>
      <w:r w:rsidRPr="00E37BFB">
        <w:t>Noreg</w:t>
      </w:r>
      <w:proofErr w:type="spellEnd"/>
      <w:r w:rsidRPr="00E37BFB">
        <w:t xml:space="preserve">". Med dette menes at folkerettslige avtaler, slik som FN-pakten og NATO, ikke vil få betydning etter bestemmelsen, da disse gjelder deltagelse i </w:t>
      </w:r>
      <w:proofErr w:type="spellStart"/>
      <w:r w:rsidRPr="00E37BFB">
        <w:t>traktatinngåelser</w:t>
      </w:r>
      <w:proofErr w:type="spellEnd"/>
      <w:r w:rsidRPr="00E37BFB">
        <w:t xml:space="preserve"> etter Grunnloven § 26. Betydningen av dette vil jeg komme nærmere </w:t>
      </w:r>
      <w:proofErr w:type="spellStart"/>
      <w:r w:rsidRPr="00E37BFB">
        <w:t>innpa</w:t>
      </w:r>
      <w:proofErr w:type="spellEnd"/>
      <w:r w:rsidRPr="00E37BFB">
        <w:t xml:space="preserve">̊ ved neste punkt. </w:t>
      </w:r>
    </w:p>
    <w:p w14:paraId="520C079E" w14:textId="77777777" w:rsidR="00E37BFB" w:rsidRPr="00E37BFB" w:rsidRDefault="00E37BFB" w:rsidP="00E37BFB">
      <w:pPr>
        <w:pStyle w:val="NormalWeb"/>
        <w:shd w:val="clear" w:color="auto" w:fill="FFFFFF"/>
        <w:spacing w:line="360" w:lineRule="auto"/>
      </w:pPr>
      <w:r w:rsidRPr="00E37BFB">
        <w:t xml:space="preserve">En annen begrensning som følger av bestemmelsens første ledd, er at den folkerettslige avtalen ikke vil få </w:t>
      </w:r>
      <w:proofErr w:type="spellStart"/>
      <w:r w:rsidRPr="00E37BFB">
        <w:t>råderett</w:t>
      </w:r>
      <w:proofErr w:type="spellEnd"/>
      <w:r w:rsidRPr="00E37BFB">
        <w:t xml:space="preserve"> til å endre grunnloven. Denne begrensningen er for å ivareta den norske konstitusjonen og vil ikke utdypes videre. </w:t>
      </w:r>
    </w:p>
    <w:p w14:paraId="328D153C" w14:textId="77777777" w:rsidR="00E37BFB" w:rsidRPr="00E37BFB" w:rsidRDefault="00E37BFB" w:rsidP="00E37BFB">
      <w:pPr>
        <w:pStyle w:val="NormalWeb"/>
        <w:shd w:val="clear" w:color="auto" w:fill="FFFFFF"/>
        <w:spacing w:line="360" w:lineRule="auto"/>
      </w:pPr>
      <w:r w:rsidRPr="00E37BFB">
        <w:rPr>
          <w:b/>
          <w:bCs/>
        </w:rPr>
        <w:t xml:space="preserve">2.3 Grunnlovens § 26 betydning for § 115 </w:t>
      </w:r>
    </w:p>
    <w:p w14:paraId="69747AA8" w14:textId="77777777" w:rsidR="00E37BFB" w:rsidRPr="00E37BFB" w:rsidRDefault="00E37BFB" w:rsidP="00E37BFB">
      <w:pPr>
        <w:pStyle w:val="NormalWeb"/>
        <w:shd w:val="clear" w:color="auto" w:fill="FFFFFF"/>
        <w:spacing w:line="360" w:lineRule="auto"/>
      </w:pPr>
      <w:r w:rsidRPr="00E37BFB">
        <w:t xml:space="preserve">For å </w:t>
      </w:r>
      <w:proofErr w:type="spellStart"/>
      <w:r w:rsidRPr="00E37BFB">
        <w:t>forsta</w:t>
      </w:r>
      <w:proofErr w:type="spellEnd"/>
      <w:r w:rsidRPr="00E37BFB">
        <w:t xml:space="preserve">̊ rekkevidden til Grl. § 115 og </w:t>
      </w:r>
      <w:proofErr w:type="spellStart"/>
      <w:r w:rsidRPr="00E37BFB">
        <w:t>når</w:t>
      </w:r>
      <w:proofErr w:type="spellEnd"/>
      <w:r w:rsidRPr="00E37BFB">
        <w:t xml:space="preserve"> prosedyren </w:t>
      </w:r>
      <w:proofErr w:type="spellStart"/>
      <w:r w:rsidRPr="00E37BFB">
        <w:t>ma</w:t>
      </w:r>
      <w:proofErr w:type="spellEnd"/>
      <w:r w:rsidRPr="00E37BFB">
        <w:t xml:space="preserve">̊ benyttes, ser jeg det nødvendig å sammenligne denne opp mot Grl. § 26 </w:t>
      </w:r>
    </w:p>
    <w:p w14:paraId="34927365" w14:textId="77777777" w:rsidR="00E37BFB" w:rsidRPr="00E37BFB" w:rsidRDefault="00E37BFB" w:rsidP="00E37BFB">
      <w:pPr>
        <w:pStyle w:val="NormalWeb"/>
        <w:shd w:val="clear" w:color="auto" w:fill="FFFFFF"/>
        <w:spacing w:line="360" w:lineRule="auto"/>
      </w:pPr>
      <w:r w:rsidRPr="00E37BFB">
        <w:t xml:space="preserve">Det følger av Grunnloven § 26 (1) at Kongen kan "inngå og </w:t>
      </w:r>
      <w:proofErr w:type="spellStart"/>
      <w:r w:rsidRPr="00E37BFB">
        <w:t>seie</w:t>
      </w:r>
      <w:proofErr w:type="spellEnd"/>
      <w:r w:rsidRPr="00E37BFB">
        <w:t xml:space="preserve"> opp folkerettslige avtaler". Etter bestemmelsens ordlyd </w:t>
      </w:r>
      <w:proofErr w:type="spellStart"/>
      <w:r w:rsidRPr="00E37BFB">
        <w:t>ma</w:t>
      </w:r>
      <w:proofErr w:type="spellEnd"/>
      <w:r w:rsidRPr="00E37BFB">
        <w:t xml:space="preserve">̊ Kongen i denne sammenheng tolkes som regjeringen (kongen i </w:t>
      </w:r>
      <w:proofErr w:type="spellStart"/>
      <w:r w:rsidRPr="00E37BFB">
        <w:t>statsråd</w:t>
      </w:r>
      <w:proofErr w:type="spellEnd"/>
      <w:r w:rsidRPr="00E37BFB">
        <w:t xml:space="preserve">), da disse er den utøvende makt, som følge av parlamentarismen. Grunnloven § 26 er av lavere terskel enn § 115. Etter bestemmelsen, </w:t>
      </w:r>
      <w:proofErr w:type="spellStart"/>
      <w:r w:rsidRPr="00E37BFB">
        <w:t>åpner</w:t>
      </w:r>
      <w:proofErr w:type="spellEnd"/>
      <w:r w:rsidRPr="00E37BFB">
        <w:t xml:space="preserve"> § 26 for at Norge kan tilslutte seg folkerettslige avtaler, uavhengig av om de utgjør </w:t>
      </w:r>
      <w:proofErr w:type="gramStart"/>
      <w:r w:rsidRPr="00E37BFB">
        <w:t>et rent folkerettslig virkning</w:t>
      </w:r>
      <w:proofErr w:type="gramEnd"/>
      <w:r w:rsidRPr="00E37BFB">
        <w:t xml:space="preserve"> for den norske rett, eller ikke. </w:t>
      </w:r>
    </w:p>
    <w:p w14:paraId="7161C6E6" w14:textId="77777777" w:rsidR="00E37BFB" w:rsidRPr="00E37BFB" w:rsidRDefault="00E37BFB" w:rsidP="00E37BFB">
      <w:pPr>
        <w:pStyle w:val="NormalWeb"/>
        <w:shd w:val="clear" w:color="auto" w:fill="FFFFFF"/>
        <w:spacing w:line="360" w:lineRule="auto"/>
      </w:pPr>
      <w:r w:rsidRPr="00E37BFB">
        <w:t xml:space="preserve">I sammenheng med den lavere terskelen er Grunnloven § 26 er anvendt mye oftere enn § 115. I traktater som FN-pakten og andre folkerettslige avtaler, har disse blitt </w:t>
      </w:r>
      <w:proofErr w:type="spellStart"/>
      <w:r w:rsidRPr="00E37BFB">
        <w:t>inngått</w:t>
      </w:r>
      <w:proofErr w:type="spellEnd"/>
      <w:r w:rsidRPr="00E37BFB">
        <w:t xml:space="preserve"> gjennom § 26. I henhold til dette, utgjør § 115 en videreføring av de begrensninger som </w:t>
      </w:r>
      <w:proofErr w:type="spellStart"/>
      <w:r w:rsidRPr="00E37BFB">
        <w:t>fremgår</w:t>
      </w:r>
      <w:proofErr w:type="spellEnd"/>
      <w:r w:rsidRPr="00E37BFB">
        <w:t xml:space="preserve"> av § 26. Det følger av § 26 (2) at traktater om "</w:t>
      </w:r>
      <w:proofErr w:type="spellStart"/>
      <w:r w:rsidRPr="00E37BFB">
        <w:t>særleg</w:t>
      </w:r>
      <w:proofErr w:type="spellEnd"/>
      <w:r w:rsidRPr="00E37BFB">
        <w:t xml:space="preserve"> viktige saker blir fyrst </w:t>
      </w:r>
      <w:proofErr w:type="spellStart"/>
      <w:r w:rsidRPr="00E37BFB">
        <w:t>bindande</w:t>
      </w:r>
      <w:proofErr w:type="spellEnd"/>
      <w:r w:rsidRPr="00E37BFB">
        <w:t xml:space="preserve"> </w:t>
      </w:r>
      <w:proofErr w:type="spellStart"/>
      <w:r w:rsidRPr="00E37BFB">
        <w:t>når</w:t>
      </w:r>
      <w:proofErr w:type="spellEnd"/>
      <w:r w:rsidRPr="00E37BFB">
        <w:t xml:space="preserve"> Stortinget har gjeve samtykke til det". Ordlyden "særlig viktige" tilsier en høyere terskel for </w:t>
      </w:r>
      <w:proofErr w:type="spellStart"/>
      <w:r w:rsidRPr="00E37BFB">
        <w:t>inngåelse</w:t>
      </w:r>
      <w:proofErr w:type="spellEnd"/>
      <w:r w:rsidRPr="00E37BFB">
        <w:t xml:space="preserve"> av folkerettslige traktater. En slik terskel kan ses i sammenheng med suverenitetsprinsippet og folkesuvereniteten, som jeg skal komme tilbake til. Videre oppstiller § 26 (2) at traktatene blir bindende først etter at "Stortinget har gjeve samtykke til det". Et slikt samtykkekrav oppstilles </w:t>
      </w:r>
      <w:proofErr w:type="gramStart"/>
      <w:r w:rsidRPr="00E37BFB">
        <w:t>i blant</w:t>
      </w:r>
      <w:proofErr w:type="gramEnd"/>
      <w:r w:rsidRPr="00E37BFB">
        <w:t xml:space="preserve"> annet Grl. § 115. Samtykkekravet tolkes i sammenheng med at Grl. § 115 er avgrenset traktater og saker av "</w:t>
      </w:r>
      <w:proofErr w:type="spellStart"/>
      <w:r w:rsidRPr="00E37BFB">
        <w:t>særleg</w:t>
      </w:r>
      <w:proofErr w:type="spellEnd"/>
      <w:r w:rsidRPr="00E37BFB">
        <w:t xml:space="preserve">" viktighet. </w:t>
      </w:r>
    </w:p>
    <w:p w14:paraId="4F186442" w14:textId="77777777" w:rsidR="00E37BFB" w:rsidRPr="00E37BFB" w:rsidRDefault="00E37BFB" w:rsidP="00E37BFB">
      <w:pPr>
        <w:pStyle w:val="NormalWeb"/>
        <w:shd w:val="clear" w:color="auto" w:fill="FFFFFF"/>
        <w:spacing w:line="360" w:lineRule="auto"/>
      </w:pPr>
      <w:r w:rsidRPr="00E37BFB">
        <w:t>Hva som utgjør saker av "</w:t>
      </w:r>
      <w:proofErr w:type="spellStart"/>
      <w:r w:rsidRPr="00E37BFB">
        <w:t>særleg</w:t>
      </w:r>
      <w:proofErr w:type="spellEnd"/>
      <w:r w:rsidRPr="00E37BFB">
        <w:t xml:space="preserve">" viktighet, er ikke klart. Heller ikke ordlyden i § 26 </w:t>
      </w:r>
      <w:proofErr w:type="spellStart"/>
      <w:r w:rsidRPr="00E37BFB">
        <w:t>åpner</w:t>
      </w:r>
      <w:proofErr w:type="spellEnd"/>
      <w:r w:rsidRPr="00E37BFB">
        <w:t xml:space="preserve"> opp for en særlig utvidende tolkning av hvilke saker som utgjør seg "</w:t>
      </w:r>
      <w:proofErr w:type="spellStart"/>
      <w:r w:rsidRPr="00E37BFB">
        <w:t>særleg</w:t>
      </w:r>
      <w:proofErr w:type="spellEnd"/>
      <w:r w:rsidRPr="00E37BFB">
        <w:t xml:space="preserve">" viktig. Man kan tenke seg at ordlyden av § 26 (1) at Kongen har "rett til </w:t>
      </w:r>
      <w:proofErr w:type="gramStart"/>
      <w:r w:rsidRPr="00E37BFB">
        <w:t>kalle</w:t>
      </w:r>
      <w:proofErr w:type="gramEnd"/>
      <w:r w:rsidRPr="00E37BFB">
        <w:t xml:space="preserve"> </w:t>
      </w:r>
      <w:proofErr w:type="spellStart"/>
      <w:r w:rsidRPr="00E37BFB">
        <w:t>saman</w:t>
      </w:r>
      <w:proofErr w:type="spellEnd"/>
      <w:r w:rsidRPr="00E37BFB">
        <w:t xml:space="preserve"> </w:t>
      </w:r>
      <w:proofErr w:type="spellStart"/>
      <w:r w:rsidRPr="00E37BFB">
        <w:t>troppar</w:t>
      </w:r>
      <w:proofErr w:type="spellEnd"/>
      <w:r w:rsidRPr="00E37BFB">
        <w:t xml:space="preserve">, </w:t>
      </w:r>
      <w:proofErr w:type="spellStart"/>
      <w:r w:rsidRPr="00E37BFB">
        <w:t>byrje</w:t>
      </w:r>
      <w:proofErr w:type="spellEnd"/>
      <w:r w:rsidRPr="00E37BFB">
        <w:t xml:space="preserve"> krig til forsvar av landet (...)" tilsier at sakene etter Grl. § 115 </w:t>
      </w:r>
      <w:proofErr w:type="spellStart"/>
      <w:r w:rsidRPr="00E37BFB">
        <w:t>ma</w:t>
      </w:r>
      <w:proofErr w:type="spellEnd"/>
      <w:r w:rsidRPr="00E37BFB">
        <w:t>̊ strekke seg lengre enn dette. Med andre ord, brukes unntaket i § 115 om "rent folkerettslig virkning" som en begrensning. Saker som strekker seg lengre enn dette unntaket, anses da som saker av "</w:t>
      </w:r>
      <w:proofErr w:type="spellStart"/>
      <w:r w:rsidRPr="00E37BFB">
        <w:t>særleg</w:t>
      </w:r>
      <w:proofErr w:type="spellEnd"/>
      <w:r w:rsidRPr="00E37BFB">
        <w:t xml:space="preserve">" viktighet, som </w:t>
      </w:r>
      <w:proofErr w:type="spellStart"/>
      <w:r w:rsidRPr="00E37BFB">
        <w:t>ma</w:t>
      </w:r>
      <w:proofErr w:type="spellEnd"/>
      <w:r w:rsidRPr="00E37BFB">
        <w:t xml:space="preserve">̊ tolkes i den forstand at de gir folkerettslige traktater internrettslig virkning. Slike saker kan blant annet være traktater som gir private særlige rettigheter eller begrensninger. </w:t>
      </w:r>
    </w:p>
    <w:p w14:paraId="75CB17CF" w14:textId="77777777" w:rsidR="00E37BFB" w:rsidRPr="00E37BFB" w:rsidRDefault="00E37BFB" w:rsidP="00E37BFB">
      <w:pPr>
        <w:pStyle w:val="NormalWeb"/>
        <w:shd w:val="clear" w:color="auto" w:fill="FFFFFF"/>
        <w:spacing w:line="360" w:lineRule="auto"/>
      </w:pPr>
      <w:r w:rsidRPr="00E37BFB">
        <w:rPr>
          <w:b/>
          <w:bCs/>
        </w:rPr>
        <w:t xml:space="preserve">2.4 Prinsipper av rettslig betydning i henhold til Grl. §§ 26 og 115 </w:t>
      </w:r>
    </w:p>
    <w:p w14:paraId="38C5671B" w14:textId="77777777" w:rsidR="00E37BFB" w:rsidRPr="00E37BFB" w:rsidRDefault="00E37BFB" w:rsidP="00E37BFB">
      <w:pPr>
        <w:pStyle w:val="NormalWeb"/>
        <w:shd w:val="clear" w:color="auto" w:fill="FFFFFF"/>
        <w:spacing w:line="360" w:lineRule="auto"/>
      </w:pPr>
      <w:r w:rsidRPr="00E37BFB">
        <w:t xml:space="preserve">Betydningen av Grl. § 26, er at den først og fremst sikrer en effektiv gjennomføring av folkerettslige regler i nasjonal rett. At kompetansen til å inngå folkerettslige avtaler er delegert til "Kongen", </w:t>
      </w:r>
      <w:proofErr w:type="spellStart"/>
      <w:r w:rsidRPr="00E37BFB">
        <w:t>altsa</w:t>
      </w:r>
      <w:proofErr w:type="spellEnd"/>
      <w:r w:rsidRPr="00E37BFB">
        <w:t xml:space="preserve">̊ regjeringen, tilsier at effektivitetsprinsippet </w:t>
      </w:r>
      <w:proofErr w:type="spellStart"/>
      <w:r w:rsidRPr="00E37BFB">
        <w:t>får</w:t>
      </w:r>
      <w:proofErr w:type="spellEnd"/>
      <w:r w:rsidRPr="00E37BFB">
        <w:t xml:space="preserve"> gjennomslag, da prosessen med samtykke fra Stortinget er unnlatt. </w:t>
      </w:r>
      <w:proofErr w:type="spellStart"/>
      <w:r w:rsidRPr="00E37BFB">
        <w:t>Pa</w:t>
      </w:r>
      <w:proofErr w:type="spellEnd"/>
      <w:r w:rsidRPr="00E37BFB">
        <w:t xml:space="preserve">̊ den andre siden fungerer den høye terskelen i Grl. § 115 som et vern for den norske stats suverenitet. Bestemmelsens ordlyd tilsier at det skal mer til enn "reint </w:t>
      </w:r>
      <w:proofErr w:type="spellStart"/>
      <w:r w:rsidRPr="00E37BFB">
        <w:t>folkerettsleg</w:t>
      </w:r>
      <w:proofErr w:type="spellEnd"/>
      <w:r w:rsidRPr="00E37BFB">
        <w:t xml:space="preserve"> verknad" for at en folkerettslig forpliktelse i det hele tatt kan treffes av Stortinget gjennom bestemmelsen. Man kan tenke seg at </w:t>
      </w:r>
      <w:proofErr w:type="spellStart"/>
      <w:r w:rsidRPr="00E37BFB">
        <w:t>årsaken</w:t>
      </w:r>
      <w:proofErr w:type="spellEnd"/>
      <w:r w:rsidRPr="00E37BFB">
        <w:t xml:space="preserve"> til en så høy terskel, er blant annet det gjennomslaget de folkerettslige forpliktelsene </w:t>
      </w:r>
      <w:proofErr w:type="spellStart"/>
      <w:r w:rsidRPr="00E37BFB">
        <w:t>får</w:t>
      </w:r>
      <w:proofErr w:type="spellEnd"/>
      <w:r w:rsidRPr="00E37BFB">
        <w:t xml:space="preserve"> gjennom Grl. § 115. Det at en internasjonal avtale kan </w:t>
      </w:r>
      <w:proofErr w:type="spellStart"/>
      <w:r w:rsidRPr="00E37BFB">
        <w:t>oppna</w:t>
      </w:r>
      <w:proofErr w:type="spellEnd"/>
      <w:r w:rsidRPr="00E37BFB">
        <w:t>̊ "</w:t>
      </w:r>
      <w:proofErr w:type="spellStart"/>
      <w:r w:rsidRPr="00E37BFB">
        <w:t>råderett</w:t>
      </w:r>
      <w:proofErr w:type="spellEnd"/>
      <w:r w:rsidRPr="00E37BFB">
        <w:t xml:space="preserve">" gjennom § 115, tilsier at suverenitetsprinsippet svekkes, i det folkeretten </w:t>
      </w:r>
      <w:proofErr w:type="spellStart"/>
      <w:r w:rsidRPr="00E37BFB">
        <w:t>får</w:t>
      </w:r>
      <w:proofErr w:type="spellEnd"/>
      <w:r w:rsidRPr="00E37BFB">
        <w:t xml:space="preserve"> overveiende gjennomslag internt. Dersom terskelen til § 115 var like lav som § 26, ville ivaretakelsen av suverenitetsprinsippet blitt betraktelig svekket. Dette er derfor et betydelig skille mellom bestemmelsene, og viser at Grl. § 115 i den forstand, ikke benyttes like ofte grunnet de internrettslige virkninger som følger med. </w:t>
      </w:r>
    </w:p>
    <w:p w14:paraId="08113A3F" w14:textId="77777777" w:rsidR="00E37BFB" w:rsidRPr="00E37BFB" w:rsidRDefault="00E37BFB" w:rsidP="00E37BFB">
      <w:pPr>
        <w:pStyle w:val="NormalWeb"/>
        <w:shd w:val="clear" w:color="auto" w:fill="FFFFFF"/>
        <w:spacing w:line="360" w:lineRule="auto"/>
      </w:pPr>
      <w:r w:rsidRPr="00E37BFB">
        <w:t xml:space="preserve">I henhold til at suverenitetsprinsippet sikres til den grad hvor folkerettsavtaler ikke innføres etter Grl. § 115, fungerer den </w:t>
      </w:r>
      <w:proofErr w:type="spellStart"/>
      <w:r w:rsidRPr="00E37BFB">
        <w:t>ogsa</w:t>
      </w:r>
      <w:proofErr w:type="spellEnd"/>
      <w:r w:rsidRPr="00E37BFB">
        <w:t xml:space="preserve">̊ som en sikkerhet for at folkesuvereniteten ivaretas. Det er slik at Stortinget er et folkevalgt organ, og at vedtak med "tre fjerdedels </w:t>
      </w:r>
      <w:proofErr w:type="spellStart"/>
      <w:r w:rsidRPr="00E37BFB">
        <w:t>fleirtal</w:t>
      </w:r>
      <w:proofErr w:type="spellEnd"/>
      <w:r w:rsidRPr="00E37BFB">
        <w:t xml:space="preserve">" vil kunne sikre at folkesuvereniteten </w:t>
      </w:r>
      <w:proofErr w:type="spellStart"/>
      <w:r w:rsidRPr="00E37BFB">
        <w:t>får</w:t>
      </w:r>
      <w:proofErr w:type="spellEnd"/>
      <w:r w:rsidRPr="00E37BFB">
        <w:t xml:space="preserve"> gjennomslag. I tillegg tilsier "tre </w:t>
      </w:r>
      <w:proofErr w:type="spellStart"/>
      <w:r w:rsidRPr="00E37BFB">
        <w:t>fjerdels</w:t>
      </w:r>
      <w:proofErr w:type="spellEnd"/>
      <w:r w:rsidRPr="00E37BFB">
        <w:t xml:space="preserve"> </w:t>
      </w:r>
      <w:proofErr w:type="spellStart"/>
      <w:r w:rsidRPr="00E37BFB">
        <w:t>fleirtal</w:t>
      </w:r>
      <w:proofErr w:type="spellEnd"/>
      <w:r w:rsidRPr="00E37BFB">
        <w:t xml:space="preserve">" en overkant av stemmer, som utgjør et betydeligere gjennomslag enn ordinært flertall. Dette igjen, understreker betydningen av Grl. § 115. </w:t>
      </w:r>
    </w:p>
    <w:p w14:paraId="17F448A6" w14:textId="77777777" w:rsidR="00E37BFB" w:rsidRPr="00E37BFB" w:rsidRDefault="00E37BFB" w:rsidP="00E37BFB">
      <w:pPr>
        <w:pStyle w:val="NormalWeb"/>
        <w:shd w:val="clear" w:color="auto" w:fill="FFFFFF"/>
        <w:spacing w:line="360" w:lineRule="auto"/>
      </w:pPr>
      <w:r w:rsidRPr="00E37BFB">
        <w:rPr>
          <w:b/>
          <w:bCs/>
        </w:rPr>
        <w:t xml:space="preserve">2.5 Eksempler </w:t>
      </w:r>
      <w:proofErr w:type="spellStart"/>
      <w:r w:rsidRPr="00E37BFB">
        <w:rPr>
          <w:b/>
          <w:bCs/>
        </w:rPr>
        <w:t>pa</w:t>
      </w:r>
      <w:proofErr w:type="spellEnd"/>
      <w:r w:rsidRPr="00E37BFB">
        <w:rPr>
          <w:b/>
          <w:bCs/>
        </w:rPr>
        <w:t xml:space="preserve">̊ </w:t>
      </w:r>
      <w:proofErr w:type="spellStart"/>
      <w:r w:rsidRPr="00E37BFB">
        <w:rPr>
          <w:b/>
          <w:bCs/>
        </w:rPr>
        <w:t>når</w:t>
      </w:r>
      <w:proofErr w:type="spellEnd"/>
      <w:r w:rsidRPr="00E37BFB">
        <w:rPr>
          <w:b/>
          <w:bCs/>
        </w:rPr>
        <w:t xml:space="preserve"> Grl. § 115 er benyttet </w:t>
      </w:r>
    </w:p>
    <w:p w14:paraId="1193BFE8" w14:textId="77777777" w:rsidR="00E37BFB" w:rsidRPr="00E37BFB" w:rsidRDefault="00E37BFB" w:rsidP="00E37BFB">
      <w:pPr>
        <w:pStyle w:val="NormalWeb"/>
        <w:shd w:val="clear" w:color="auto" w:fill="FFFFFF"/>
        <w:spacing w:line="360" w:lineRule="auto"/>
      </w:pPr>
      <w:r w:rsidRPr="00E37BFB">
        <w:t xml:space="preserve">I motsetning til Grl. § 26, har Grl. § 115 et beskjedent </w:t>
      </w:r>
      <w:proofErr w:type="spellStart"/>
      <w:r w:rsidRPr="00E37BFB">
        <w:t>virkeområde</w:t>
      </w:r>
      <w:proofErr w:type="spellEnd"/>
      <w:r w:rsidRPr="00E37BFB">
        <w:t xml:space="preserve">. Det er slik at Grl. § 115 kun er benyttet få ganger, etter dens opprettelse. Disse gjelder inntredelsen av EØS-avtalen, hvorav Norge representerer en av de tre EFTA-statene. En slik inntredelse har ført til at folkeretten </w:t>
      </w:r>
      <w:proofErr w:type="spellStart"/>
      <w:r w:rsidRPr="00E37BFB">
        <w:t>pa</w:t>
      </w:r>
      <w:proofErr w:type="spellEnd"/>
      <w:r w:rsidRPr="00E37BFB">
        <w:t xml:space="preserve">̊ noen </w:t>
      </w:r>
      <w:proofErr w:type="spellStart"/>
      <w:r w:rsidRPr="00E37BFB">
        <w:t>områder</w:t>
      </w:r>
      <w:proofErr w:type="spellEnd"/>
      <w:r w:rsidRPr="00E37BFB">
        <w:t xml:space="preserve">, </w:t>
      </w:r>
      <w:proofErr w:type="spellStart"/>
      <w:r w:rsidRPr="00E37BFB">
        <w:t>får</w:t>
      </w:r>
      <w:proofErr w:type="spellEnd"/>
      <w:r w:rsidRPr="00E37BFB">
        <w:t xml:space="preserve"> </w:t>
      </w:r>
      <w:proofErr w:type="spellStart"/>
      <w:r w:rsidRPr="00E37BFB">
        <w:t>råderett</w:t>
      </w:r>
      <w:proofErr w:type="spellEnd"/>
      <w:r w:rsidRPr="00E37BFB">
        <w:t xml:space="preserve"> over </w:t>
      </w:r>
      <w:proofErr w:type="spellStart"/>
      <w:r w:rsidRPr="00E37BFB">
        <w:t>myndighetsområder</w:t>
      </w:r>
      <w:proofErr w:type="spellEnd"/>
      <w:r w:rsidRPr="00E37BFB">
        <w:t xml:space="preserve"> til de norske stormaktene. I EØS-retten vil dette si at EØS-rettslige rettsakter, slik som forordninger, vil få direkte gjennomslag i norsk rett etter "</w:t>
      </w:r>
      <w:proofErr w:type="gramStart"/>
      <w:r w:rsidRPr="00E37BFB">
        <w:t>internasjonal samarbeid</w:t>
      </w:r>
      <w:proofErr w:type="gramEnd"/>
      <w:r w:rsidRPr="00E37BFB">
        <w:t xml:space="preserve">" og få internrettslig virkning for det norske rettssystemet. </w:t>
      </w:r>
    </w:p>
    <w:p w14:paraId="6C35D236" w14:textId="77777777" w:rsidR="00E37BFB" w:rsidRPr="00E37BFB" w:rsidRDefault="00E37BFB" w:rsidP="00E37BFB">
      <w:pPr>
        <w:pStyle w:val="NormalWeb"/>
        <w:shd w:val="clear" w:color="auto" w:fill="FFFFFF"/>
        <w:spacing w:line="360" w:lineRule="auto"/>
      </w:pPr>
      <w:r w:rsidRPr="00E37BFB">
        <w:t xml:space="preserve">Den andre gangen Grl. § 115 ble benyttet, var med opprettelsen av kontrollorganet ESA. ESA er organet for </w:t>
      </w:r>
      <w:proofErr w:type="spellStart"/>
      <w:r w:rsidRPr="00E37BFB">
        <w:t>håndhevelse</w:t>
      </w:r>
      <w:proofErr w:type="spellEnd"/>
      <w:r w:rsidRPr="00E37BFB">
        <w:t xml:space="preserve"> og kontroll i EØS-retten, og gjelder for de tre EFTA-statene, herunder Norge. Opprettelsen av ESA var for å sikre den homogene </w:t>
      </w:r>
      <w:proofErr w:type="spellStart"/>
      <w:r w:rsidRPr="00E37BFB">
        <w:t>målsettingen</w:t>
      </w:r>
      <w:proofErr w:type="spellEnd"/>
      <w:r w:rsidRPr="00E37BFB">
        <w:t xml:space="preserve"> med EU, samt forsikre at de EØS-rettslige forpliktelsene fikk gjennomslag i norsk rett jf. ODA. Gjennom ESA kan </w:t>
      </w:r>
      <w:proofErr w:type="spellStart"/>
      <w:r w:rsidRPr="00E37BFB">
        <w:t>både</w:t>
      </w:r>
      <w:proofErr w:type="spellEnd"/>
      <w:r w:rsidRPr="00E37BFB">
        <w:t xml:space="preserve"> private og statlige rettssubjekter blant annet rettes </w:t>
      </w:r>
      <w:proofErr w:type="spellStart"/>
      <w:r w:rsidRPr="00E37BFB">
        <w:t>søksmål</w:t>
      </w:r>
      <w:proofErr w:type="spellEnd"/>
      <w:r w:rsidRPr="00E37BFB">
        <w:t xml:space="preserve"> mot, for brudd </w:t>
      </w:r>
      <w:proofErr w:type="spellStart"/>
      <w:r w:rsidRPr="00E37BFB">
        <w:t>pa</w:t>
      </w:r>
      <w:proofErr w:type="spellEnd"/>
      <w:r w:rsidRPr="00E37BFB">
        <w:t xml:space="preserve">̊ folkerettslige forpliktelser. Et eksempel er forvaltningsorganene i den norske stat, som ikke kan treffe og utøve vedtak som klart er folkerettsstridig </w:t>
      </w:r>
      <w:proofErr w:type="spellStart"/>
      <w:r w:rsidRPr="00E37BFB">
        <w:t>når</w:t>
      </w:r>
      <w:proofErr w:type="spellEnd"/>
      <w:r w:rsidRPr="00E37BFB">
        <w:t xml:space="preserve"> det gjelder EØS-retten. Ved slike brudd kan ESA brukes som et kontrollorgan, for å rette </w:t>
      </w:r>
      <w:proofErr w:type="spellStart"/>
      <w:r w:rsidRPr="00E37BFB">
        <w:t>søksmål</w:t>
      </w:r>
      <w:proofErr w:type="spellEnd"/>
      <w:r w:rsidRPr="00E37BFB">
        <w:t xml:space="preserve"> mot forvaltningsorganene, og deretter bringe saken opp til overnasjonale domstoler. En slik konsekvens av ESA, utgjør en langt større virkning i norsk rett enn folkerettslige traktater med "rent folkerettslig virkning", ettersom ESA fungerer som en "dømmende makt" etter norsk rett. Med andre ord, har kontrollorganet "</w:t>
      </w:r>
      <w:proofErr w:type="spellStart"/>
      <w:r w:rsidRPr="00E37BFB">
        <w:t>råderett</w:t>
      </w:r>
      <w:proofErr w:type="spellEnd"/>
      <w:r w:rsidRPr="00E37BFB">
        <w:t xml:space="preserve"> som elles ligg </w:t>
      </w:r>
      <w:proofErr w:type="spellStart"/>
      <w:r w:rsidRPr="00E37BFB">
        <w:t>hja</w:t>
      </w:r>
      <w:proofErr w:type="spellEnd"/>
      <w:r w:rsidRPr="00E37BFB">
        <w:t xml:space="preserve">̊ </w:t>
      </w:r>
      <w:proofErr w:type="spellStart"/>
      <w:r w:rsidRPr="00E37BFB">
        <w:t>dei</w:t>
      </w:r>
      <w:proofErr w:type="spellEnd"/>
      <w:r w:rsidRPr="00E37BFB">
        <w:t xml:space="preserve"> </w:t>
      </w:r>
      <w:proofErr w:type="spellStart"/>
      <w:r w:rsidRPr="00E37BFB">
        <w:t>statlege</w:t>
      </w:r>
      <w:proofErr w:type="spellEnd"/>
      <w:r w:rsidRPr="00E37BFB">
        <w:t xml:space="preserve"> styremaktene" etter Grl. § 115. </w:t>
      </w:r>
    </w:p>
    <w:p w14:paraId="67CE64E4" w14:textId="77777777" w:rsidR="00E37BFB" w:rsidRPr="00E37BFB" w:rsidRDefault="00E37BFB" w:rsidP="00E37BFB">
      <w:pPr>
        <w:pStyle w:val="NormalWeb"/>
        <w:shd w:val="clear" w:color="auto" w:fill="FFFFFF"/>
        <w:spacing w:line="360" w:lineRule="auto"/>
      </w:pPr>
      <w:r w:rsidRPr="00E37BFB">
        <w:rPr>
          <w:b/>
          <w:bCs/>
        </w:rPr>
        <w:t xml:space="preserve">2.6 Andre eventuelle konsekvenser; bør Grl. § 115 benyttes oftere? </w:t>
      </w:r>
    </w:p>
    <w:p w14:paraId="740161A8" w14:textId="77777777" w:rsidR="00E37BFB" w:rsidRPr="00E37BFB" w:rsidRDefault="00E37BFB" w:rsidP="00E37BFB">
      <w:pPr>
        <w:pStyle w:val="NormalWeb"/>
        <w:shd w:val="clear" w:color="auto" w:fill="FFFFFF"/>
        <w:spacing w:line="360" w:lineRule="auto"/>
      </w:pPr>
      <w:r w:rsidRPr="00E37BFB">
        <w:t xml:space="preserve">Som nevnt ovenfor, har Grl. § 115 blitt tatt i bruk et beskjedent antall ganger, i forhold til lignende bestemmelser slik som Grl. § 26. Sammenligningen med Grl. § 26 viser betydningen av Grl. § 115, og hvor streng </w:t>
      </w:r>
      <w:proofErr w:type="spellStart"/>
      <w:r w:rsidRPr="00E37BFB">
        <w:t>anvendelsesområdet</w:t>
      </w:r>
      <w:proofErr w:type="spellEnd"/>
      <w:r w:rsidRPr="00E37BFB">
        <w:t xml:space="preserve"> til bestemmelsen er i forhold til andre grunnlovsbestemmelser. </w:t>
      </w:r>
    </w:p>
    <w:p w14:paraId="740C5A45"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det gjelder konsekvenser av bruken til Grl. § 115, har jeg nevnt at suverenitetsprinsippet kan bli svekket. I tillegg til den norske stats suverenitet, blir ideen om maktfordeling delvis svekket, ettersom folkerettslige forpliktelser kan få forrang ovenfor norsk lovgivning. Maktfordelingsprinsippet representerer de folkevalgte stormaktene, og ivaretar folkets selvbestemmelsesrett. Samtidig </w:t>
      </w:r>
      <w:proofErr w:type="spellStart"/>
      <w:r w:rsidRPr="00E37BFB">
        <w:t>ma</w:t>
      </w:r>
      <w:proofErr w:type="spellEnd"/>
      <w:r w:rsidRPr="00E37BFB">
        <w:t xml:space="preserve">̊ folkerettslige traktater etter § 115 treffes gjennom tre fjerdedels flertall, slik at folkesuvereniteten blir bevart uavhengig. </w:t>
      </w:r>
    </w:p>
    <w:p w14:paraId="18F00D2B" w14:textId="77777777" w:rsidR="00E37BFB" w:rsidRPr="00E37BFB" w:rsidRDefault="00E37BFB" w:rsidP="00E37BFB">
      <w:pPr>
        <w:pStyle w:val="NormalWeb"/>
        <w:shd w:val="clear" w:color="auto" w:fill="FFFFFF"/>
        <w:spacing w:line="360" w:lineRule="auto"/>
      </w:pPr>
      <w:proofErr w:type="spellStart"/>
      <w:r w:rsidRPr="00E37BFB">
        <w:t>Spørsmålet</w:t>
      </w:r>
      <w:proofErr w:type="spellEnd"/>
      <w:r w:rsidRPr="00E37BFB">
        <w:t xml:space="preserve"> om prosedyren etter Grl. § 115 </w:t>
      </w:r>
      <w:proofErr w:type="spellStart"/>
      <w:r w:rsidRPr="00E37BFB">
        <w:t>ma</w:t>
      </w:r>
      <w:proofErr w:type="spellEnd"/>
      <w:r w:rsidRPr="00E37BFB">
        <w:t xml:space="preserve">̊ og bør benyttes oftere, er omdiskutert. Med bakgrunn i det faktum at den er beskjedent bruk, uttrykker blant annet de norske statsmaktenes skepsis til å anvende den oftere. Særlig fungerer Grl. § 26 og eventuelt § 28 som et alternativ for å innføre folkerettslige forpliktelser til norsk rett. I henhold til dette vil en aktiv bruk av bestemmelsen svekke grunnleggende prinsipper i den norske rett, og samtidig </w:t>
      </w:r>
      <w:proofErr w:type="spellStart"/>
      <w:r w:rsidRPr="00E37BFB">
        <w:t>pålegge</w:t>
      </w:r>
      <w:proofErr w:type="spellEnd"/>
      <w:r w:rsidRPr="00E37BFB">
        <w:t xml:space="preserve"> den norske stat flere folkerettslige forpliktelser med gjennomslag </w:t>
      </w:r>
      <w:proofErr w:type="spellStart"/>
      <w:r w:rsidRPr="00E37BFB">
        <w:t>pa</w:t>
      </w:r>
      <w:proofErr w:type="spellEnd"/>
      <w:r w:rsidRPr="00E37BFB">
        <w:t xml:space="preserve">̊ internt </w:t>
      </w:r>
      <w:proofErr w:type="spellStart"/>
      <w:r w:rsidRPr="00E37BFB">
        <w:t>rettsområdet</w:t>
      </w:r>
      <w:proofErr w:type="spellEnd"/>
      <w:r w:rsidRPr="00E37BFB">
        <w:t xml:space="preserve">. I den grunn, bør bestemmelsen Grl. § 115 benyttes med varsomhet, og prosedyren skal kun benyttes i de tilfeller folkerettslige forpliktelser er nødvendige, slik som opprettelsen av ESA. </w:t>
      </w:r>
    </w:p>
    <w:p w14:paraId="5249340A" w14:textId="169D84BE" w:rsidR="00E37BFB" w:rsidRPr="00E37BFB" w:rsidRDefault="00E37BFB" w:rsidP="00E37BFB">
      <w:pPr>
        <w:pStyle w:val="NormalWeb"/>
        <w:shd w:val="clear" w:color="auto" w:fill="FFFFFF"/>
        <w:spacing w:line="360" w:lineRule="auto"/>
        <w:rPr>
          <w:color w:val="BFBFBF" w:themeColor="background1" w:themeShade="BF"/>
        </w:rPr>
      </w:pPr>
      <w:r w:rsidRPr="00E37BFB">
        <w:rPr>
          <w:color w:val="BFBFBF" w:themeColor="background1" w:themeShade="BF"/>
        </w:rPr>
        <w:t>Oppgavetekst:</w:t>
      </w:r>
    </w:p>
    <w:p w14:paraId="4F3B4161" w14:textId="088786C0" w:rsidR="00E37BFB" w:rsidRPr="00E37BFB" w:rsidRDefault="00E37BFB" w:rsidP="00E37BFB">
      <w:pPr>
        <w:pStyle w:val="NormalWeb"/>
        <w:shd w:val="clear" w:color="auto" w:fill="FFFFFF"/>
        <w:spacing w:line="360" w:lineRule="auto"/>
        <w:rPr>
          <w:color w:val="BFBFBF" w:themeColor="background1" w:themeShade="BF"/>
        </w:rPr>
      </w:pPr>
      <w:r w:rsidRPr="00E37BFB">
        <w:rPr>
          <w:color w:val="BFBFBF" w:themeColor="background1" w:themeShade="BF"/>
        </w:rPr>
        <w:t>Oppgave 2: Hvilken betydning har avgjørelser fra EU-domstolen ved tolkning av EØS-retten?</w:t>
      </w:r>
    </w:p>
    <w:p w14:paraId="7943B253" w14:textId="1EB55089" w:rsidR="00E37BFB" w:rsidRPr="00E37BFB" w:rsidRDefault="00E37BFB" w:rsidP="00E37BFB">
      <w:pPr>
        <w:shd w:val="clear" w:color="auto" w:fill="FFFFFF"/>
        <w:spacing w:before="100" w:beforeAutospacing="1" w:after="100" w:afterAutospacing="1" w:line="360" w:lineRule="auto"/>
        <w:rPr>
          <w:rFonts w:ascii="Times New Roman" w:eastAsia="Times New Roman" w:hAnsi="Times New Roman" w:cs="Times New Roman"/>
          <w:color w:val="BFBFBF" w:themeColor="background1" w:themeShade="BF"/>
          <w:lang w:val="en-US" w:eastAsia="nb-NO"/>
        </w:rPr>
      </w:pPr>
      <w:r w:rsidRPr="00E37BFB">
        <w:rPr>
          <w:rFonts w:ascii="Times New Roman" w:eastAsia="Times New Roman" w:hAnsi="Times New Roman" w:cs="Times New Roman"/>
          <w:color w:val="BFBFBF" w:themeColor="background1" w:themeShade="BF"/>
          <w:lang w:val="en-US" w:eastAsia="nb-NO"/>
        </w:rPr>
        <w:t xml:space="preserve">Question 2: What is the significance of decisions of European Court of Justice in interpreting the EEA law? </w:t>
      </w:r>
    </w:p>
    <w:p w14:paraId="07096B7B" w14:textId="77777777" w:rsidR="00E37BFB" w:rsidRPr="00E37BFB" w:rsidRDefault="00E37BFB" w:rsidP="00E37BFB">
      <w:pPr>
        <w:pStyle w:val="NormalWeb"/>
        <w:shd w:val="clear" w:color="auto" w:fill="FFFFFF"/>
        <w:spacing w:line="360" w:lineRule="auto"/>
      </w:pPr>
      <w:r w:rsidRPr="00E37BFB">
        <w:rPr>
          <w:b/>
          <w:bCs/>
        </w:rPr>
        <w:t xml:space="preserve">1.1 Innledning </w:t>
      </w:r>
    </w:p>
    <w:p w14:paraId="0F6CF912" w14:textId="77777777" w:rsidR="00E37BFB" w:rsidRPr="00E37BFB" w:rsidRDefault="00E37BFB" w:rsidP="00E37BFB">
      <w:pPr>
        <w:pStyle w:val="NormalWeb"/>
        <w:shd w:val="clear" w:color="auto" w:fill="FFFFFF"/>
        <w:spacing w:line="360" w:lineRule="auto"/>
      </w:pPr>
      <w:r w:rsidRPr="00E37BFB">
        <w:t xml:space="preserve">I denne oppgaven skal jeg foreta meg en drøftelse av betydningen til EU-domstolens avgjørelser, ved tolkningen av EØS-retten. Oppgaven vil i hovedsak fokusere </w:t>
      </w:r>
      <w:proofErr w:type="spellStart"/>
      <w:r w:rsidRPr="00E37BFB">
        <w:t>pa</w:t>
      </w:r>
      <w:proofErr w:type="spellEnd"/>
      <w:r w:rsidRPr="00E37BFB">
        <w:t xml:space="preserve">̊ hvordan EU- domstolens avgjørelser bidrar til å </w:t>
      </w:r>
      <w:proofErr w:type="spellStart"/>
      <w:r w:rsidRPr="00E37BFB">
        <w:t>forsta</w:t>
      </w:r>
      <w:proofErr w:type="spellEnd"/>
      <w:r w:rsidRPr="00E37BFB">
        <w:t xml:space="preserve">̊ tolkning og anvendelse av EØS-retten, med særlig fokus </w:t>
      </w:r>
      <w:proofErr w:type="spellStart"/>
      <w:r w:rsidRPr="00E37BFB">
        <w:t>pa</w:t>
      </w:r>
      <w:proofErr w:type="spellEnd"/>
      <w:r w:rsidRPr="00E37BFB">
        <w:t xml:space="preserve">̊ norske domstoler. Jeg vil ta for meg betydningen av EU-domstolens prejudikatvirkning, før jeg kort </w:t>
      </w:r>
      <w:proofErr w:type="spellStart"/>
      <w:r w:rsidRPr="00E37BFB">
        <w:t>går</w:t>
      </w:r>
      <w:proofErr w:type="spellEnd"/>
      <w:r w:rsidRPr="00E37BFB">
        <w:t xml:space="preserve"> inn </w:t>
      </w:r>
      <w:proofErr w:type="spellStart"/>
      <w:r w:rsidRPr="00E37BFB">
        <w:t>pa</w:t>
      </w:r>
      <w:proofErr w:type="spellEnd"/>
      <w:r w:rsidRPr="00E37BFB">
        <w:t xml:space="preserve">̊ den rettslige metoden for EU - og EØS, og hvilken betydning dette har for tolkningen. </w:t>
      </w:r>
    </w:p>
    <w:p w14:paraId="629BE188" w14:textId="77777777" w:rsidR="00E37BFB" w:rsidRPr="00E37BFB" w:rsidRDefault="00E37BFB" w:rsidP="00E37BFB">
      <w:pPr>
        <w:pStyle w:val="NormalWeb"/>
        <w:shd w:val="clear" w:color="auto" w:fill="FFFFFF"/>
        <w:spacing w:line="360" w:lineRule="auto"/>
      </w:pPr>
      <w:r w:rsidRPr="00E37BFB">
        <w:t xml:space="preserve">Med EU-domstolen, menes den EU-rettslige domstol, som er opprettet for å sikre at EU-retten blir overholdt, tolket og gjennomført i riktig forstand. EU-retten er den europeiske union, og utgjør en samarbeidsavtale </w:t>
      </w:r>
      <w:proofErr w:type="spellStart"/>
      <w:r w:rsidRPr="00E37BFB">
        <w:t>pa</w:t>
      </w:r>
      <w:proofErr w:type="spellEnd"/>
      <w:r w:rsidRPr="00E37BFB">
        <w:t xml:space="preserve">̊ totalt 27 medlemmer i Europa. I EU-retten er det to primære rettskilder; </w:t>
      </w:r>
      <w:proofErr w:type="spellStart"/>
      <w:r w:rsidRPr="00E37BFB">
        <w:t>TEU</w:t>
      </w:r>
      <w:proofErr w:type="spellEnd"/>
      <w:r w:rsidRPr="00E37BFB">
        <w:t xml:space="preserve"> (traktaten om den europeiske union) og </w:t>
      </w:r>
      <w:proofErr w:type="spellStart"/>
      <w:r w:rsidRPr="00E37BFB">
        <w:t>TEUV</w:t>
      </w:r>
      <w:proofErr w:type="spellEnd"/>
      <w:r w:rsidRPr="00E37BFB">
        <w:t xml:space="preserve"> (traktaten om den europeiske unions </w:t>
      </w:r>
      <w:proofErr w:type="spellStart"/>
      <w:r w:rsidRPr="00E37BFB">
        <w:t>virkeområde</w:t>
      </w:r>
      <w:proofErr w:type="spellEnd"/>
      <w:r w:rsidRPr="00E37BFB">
        <w:t xml:space="preserve">). </w:t>
      </w:r>
      <w:proofErr w:type="spellStart"/>
      <w:r w:rsidRPr="00E37BFB">
        <w:t>TEU</w:t>
      </w:r>
      <w:proofErr w:type="spellEnd"/>
      <w:r w:rsidRPr="00E37BFB">
        <w:t xml:space="preserve"> utgjør den grunnleggende EU-konstitusjonen og verdiene, som er styrende for opereringen av blant annet det indre marked i EU. </w:t>
      </w:r>
      <w:proofErr w:type="spellStart"/>
      <w:r w:rsidRPr="00E37BFB">
        <w:t>TEUV</w:t>
      </w:r>
      <w:proofErr w:type="spellEnd"/>
      <w:r w:rsidRPr="00E37BFB">
        <w:t xml:space="preserve"> utgjør de grunnleggende bestemmelsene om de fire friheter, indre marked, statsstøtte - og konkurranseregler. </w:t>
      </w:r>
    </w:p>
    <w:p w14:paraId="11280EE0" w14:textId="77777777" w:rsidR="00E37BFB" w:rsidRPr="00E37BFB" w:rsidRDefault="00E37BFB" w:rsidP="00E37BFB">
      <w:pPr>
        <w:pStyle w:val="NormalWeb"/>
        <w:shd w:val="clear" w:color="auto" w:fill="FFFFFF"/>
        <w:spacing w:line="360" w:lineRule="auto"/>
      </w:pPr>
      <w:r w:rsidRPr="00E37BFB">
        <w:t xml:space="preserve">EØS-retten utgjør den europeiske økonomiske samarbeidsavtalen. I EØS-retten blir de tre medlemsstatene omtalt som EFTA-statene, og utgjør Norge, Liechtenstein og Island. EØS- retten er en del av EU-retten, og vil derfor være sentral ved de rettsakter og avgjørelser EU vedtar. Med andre ord, er </w:t>
      </w:r>
      <w:proofErr w:type="spellStart"/>
      <w:r w:rsidRPr="00E37BFB">
        <w:t>forståelsen</w:t>
      </w:r>
      <w:proofErr w:type="spellEnd"/>
      <w:r w:rsidRPr="00E37BFB">
        <w:t xml:space="preserve"> av EU-domstolens avgjørelser grunnleggende for </w:t>
      </w:r>
      <w:proofErr w:type="spellStart"/>
      <w:r w:rsidRPr="00E37BFB">
        <w:t>forståelsen</w:t>
      </w:r>
      <w:proofErr w:type="spellEnd"/>
      <w:r w:rsidRPr="00E37BFB">
        <w:t xml:space="preserve"> av EØS-retten. </w:t>
      </w:r>
    </w:p>
    <w:p w14:paraId="48CF7380" w14:textId="77777777" w:rsidR="00E37BFB" w:rsidRPr="00E37BFB" w:rsidRDefault="00E37BFB" w:rsidP="00E37BFB">
      <w:pPr>
        <w:pStyle w:val="NormalWeb"/>
        <w:shd w:val="clear" w:color="auto" w:fill="FFFFFF"/>
        <w:spacing w:line="360" w:lineRule="auto"/>
      </w:pPr>
      <w:r w:rsidRPr="00E37BFB">
        <w:rPr>
          <w:b/>
          <w:bCs/>
        </w:rPr>
        <w:t xml:space="preserve">2.1 Domstolens prejudikatverdi </w:t>
      </w:r>
    </w:p>
    <w:p w14:paraId="598EE451" w14:textId="77777777" w:rsidR="00E37BFB" w:rsidRPr="00E37BFB" w:rsidRDefault="00E37BFB" w:rsidP="00E37BFB">
      <w:pPr>
        <w:pStyle w:val="NormalWeb"/>
        <w:shd w:val="clear" w:color="auto" w:fill="FFFFFF"/>
        <w:spacing w:line="360" w:lineRule="auto"/>
      </w:pPr>
      <w:r w:rsidRPr="00E37BFB">
        <w:t xml:space="preserve">EU-domstolen fungerer som en overordnet domstol, hvor medlemsstatene kan komme med </w:t>
      </w:r>
      <w:proofErr w:type="spellStart"/>
      <w:r w:rsidRPr="00E37BFB">
        <w:t>spørsmål</w:t>
      </w:r>
      <w:proofErr w:type="spellEnd"/>
      <w:r w:rsidRPr="00E37BFB">
        <w:t xml:space="preserve"> eller andre EU-rettslige saker. Domstolen fungerer som et </w:t>
      </w:r>
      <w:proofErr w:type="spellStart"/>
      <w:r w:rsidRPr="00E37BFB">
        <w:t>håndhevingsapparat</w:t>
      </w:r>
      <w:proofErr w:type="spellEnd"/>
      <w:r w:rsidRPr="00E37BFB">
        <w:t xml:space="preserve">, som skal sikre at EU-retten blir overholdt av medlemsstatene, inkludert EØS-retten. Domstolens kompetanse er nedfelt i </w:t>
      </w:r>
      <w:proofErr w:type="spellStart"/>
      <w:r w:rsidRPr="00E37BFB">
        <w:t>TEUV</w:t>
      </w:r>
      <w:proofErr w:type="spellEnd"/>
      <w:r w:rsidRPr="00E37BFB">
        <w:t xml:space="preserve"> art. 251-281. </w:t>
      </w:r>
    </w:p>
    <w:p w14:paraId="59D9EA11" w14:textId="77777777" w:rsidR="00E37BFB" w:rsidRPr="00E37BFB" w:rsidRDefault="00E37BFB" w:rsidP="00E37BFB">
      <w:pPr>
        <w:pStyle w:val="NormalWeb"/>
        <w:shd w:val="clear" w:color="auto" w:fill="FFFFFF"/>
        <w:spacing w:line="360" w:lineRule="auto"/>
      </w:pPr>
      <w:r w:rsidRPr="00E37BFB">
        <w:t xml:space="preserve">Domsavgjørelser fra domstolen er i utgangspunktet ikke av bindende virkning. Det kan likevel argumenteres for at det foreligger en indirekte binding ved avgjørelsene, da det ofte skal mye til for at disse avvikes til fordel for nasjonale domstolers oppfatning. Som regel vil EU- domstolen gi anvisninger eller svar </w:t>
      </w:r>
      <w:proofErr w:type="spellStart"/>
      <w:r w:rsidRPr="00E37BFB">
        <w:t>pa</w:t>
      </w:r>
      <w:proofErr w:type="spellEnd"/>
      <w:r w:rsidRPr="00E37BFB">
        <w:t xml:space="preserve">̊ </w:t>
      </w:r>
      <w:proofErr w:type="spellStart"/>
      <w:r w:rsidRPr="00E37BFB">
        <w:t>tolkningsspørsmål</w:t>
      </w:r>
      <w:proofErr w:type="spellEnd"/>
      <w:r w:rsidRPr="00E37BFB">
        <w:t xml:space="preserve"> i EU - og EØS-retten, og disse vil ofte veilede nasjonale domstoler til å fatte riktige vedtak. </w:t>
      </w:r>
    </w:p>
    <w:p w14:paraId="17F56492" w14:textId="77777777" w:rsidR="00E37BFB" w:rsidRPr="00E37BFB" w:rsidRDefault="00E37BFB" w:rsidP="00E37BFB">
      <w:pPr>
        <w:pStyle w:val="NormalWeb"/>
        <w:shd w:val="clear" w:color="auto" w:fill="FFFFFF"/>
        <w:spacing w:line="360" w:lineRule="auto"/>
      </w:pPr>
      <w:r w:rsidRPr="00E37BFB">
        <w:t xml:space="preserve">EU-domstolens avgjørelser er av stor betydning. Dersom en medlemsstat fatter vedtak som strider mot EU-retten, kan dette </w:t>
      </w:r>
      <w:proofErr w:type="spellStart"/>
      <w:r w:rsidRPr="00E37BFB">
        <w:t>påberopes</w:t>
      </w:r>
      <w:proofErr w:type="spellEnd"/>
      <w:r w:rsidRPr="00E37BFB">
        <w:t xml:space="preserve"> til domstolen. I tillegg vil private kunne </w:t>
      </w:r>
      <w:proofErr w:type="spellStart"/>
      <w:r w:rsidRPr="00E37BFB">
        <w:t>påberope</w:t>
      </w:r>
      <w:proofErr w:type="spellEnd"/>
      <w:r w:rsidRPr="00E37BFB">
        <w:t xml:space="preserve"> sine EU-rettslige rettigheter til domstolen. Dette vil jeg gå nærmere innom i punkt 2.5. </w:t>
      </w:r>
    </w:p>
    <w:p w14:paraId="51FAEA49" w14:textId="77777777" w:rsidR="00E37BFB" w:rsidRPr="00E37BFB" w:rsidRDefault="00E37BFB" w:rsidP="00E37BFB">
      <w:pPr>
        <w:pStyle w:val="NormalWeb"/>
        <w:shd w:val="clear" w:color="auto" w:fill="FFFFFF"/>
        <w:spacing w:line="360" w:lineRule="auto"/>
      </w:pPr>
      <w:r w:rsidRPr="00E37BFB">
        <w:t xml:space="preserve">Et viktig trekk med EU-domstolens prejudikatverdi, er at avgjørelsene er lagt til grunn med utgangspunkt i den EU og EØS-rettslige </w:t>
      </w:r>
      <w:proofErr w:type="spellStart"/>
      <w:r w:rsidRPr="00E37BFB">
        <w:t>målsettingen</w:t>
      </w:r>
      <w:proofErr w:type="spellEnd"/>
      <w:r w:rsidRPr="00E37BFB">
        <w:t xml:space="preserve">, nemlig samsvar og ensartet rett mellom medlemsstatene. Et slikt krav til ensartet rett et betydelig, spesielt i EU, der EU-retten </w:t>
      </w:r>
      <w:proofErr w:type="spellStart"/>
      <w:r w:rsidRPr="00E37BFB">
        <w:t>får</w:t>
      </w:r>
      <w:proofErr w:type="spellEnd"/>
      <w:r w:rsidRPr="00E37BFB">
        <w:t xml:space="preserve"> gjennomslag gjennom direkte virkning i medlemsstatenes interne rettsorden. En slik direkte virkning finnes ikke i EØS-retten. Et slikt skille mellom EU og EØS understreker dermed betydningen for hvordan EU-domstolen kan bidra til å avklare og tolke EØS-rett, noe jeg skal </w:t>
      </w:r>
      <w:proofErr w:type="spellStart"/>
      <w:r w:rsidRPr="00E37BFB">
        <w:t>na</w:t>
      </w:r>
      <w:proofErr w:type="spellEnd"/>
      <w:r w:rsidRPr="00E37BFB">
        <w:t xml:space="preserve">̊ gå nærme </w:t>
      </w:r>
      <w:proofErr w:type="spellStart"/>
      <w:r w:rsidRPr="00E37BFB">
        <w:t>innpa</w:t>
      </w:r>
      <w:proofErr w:type="spellEnd"/>
      <w:r w:rsidRPr="00E37BFB">
        <w:t xml:space="preserve">̊ nedenfor. </w:t>
      </w:r>
    </w:p>
    <w:p w14:paraId="21FAC265" w14:textId="77777777" w:rsidR="00E37BFB" w:rsidRPr="00E37BFB" w:rsidRDefault="00E37BFB" w:rsidP="00E37BFB">
      <w:pPr>
        <w:pStyle w:val="NormalWeb"/>
        <w:shd w:val="clear" w:color="auto" w:fill="FFFFFF"/>
        <w:spacing w:line="360" w:lineRule="auto"/>
      </w:pPr>
      <w:r w:rsidRPr="00E37BFB">
        <w:rPr>
          <w:b/>
          <w:bCs/>
        </w:rPr>
        <w:t xml:space="preserve">2.2 Betydningen for EØS-rettslig tolkning </w:t>
      </w:r>
    </w:p>
    <w:p w14:paraId="2C00684C"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det gjelder tolkningen av EØS-retten, har det vært flere eksempler i norsk rett, hvor feiltolkning og andre </w:t>
      </w:r>
      <w:proofErr w:type="spellStart"/>
      <w:r w:rsidRPr="00E37BFB">
        <w:t>misforståelser</w:t>
      </w:r>
      <w:proofErr w:type="spellEnd"/>
      <w:r w:rsidRPr="00E37BFB">
        <w:t xml:space="preserve"> av EØS-retten har ført til konsekvenser, særlig for private. Det er dermed ingen tvil om at </w:t>
      </w:r>
      <w:proofErr w:type="spellStart"/>
      <w:r w:rsidRPr="00E37BFB">
        <w:t>forståelsen</w:t>
      </w:r>
      <w:proofErr w:type="spellEnd"/>
      <w:r w:rsidRPr="00E37BFB">
        <w:t xml:space="preserve"> av EØS-retten er viktig for å kunne anvende den nasjonalt. EU-domstolen kan </w:t>
      </w:r>
      <w:proofErr w:type="spellStart"/>
      <w:r w:rsidRPr="00E37BFB">
        <w:t>pa</w:t>
      </w:r>
      <w:proofErr w:type="spellEnd"/>
      <w:r w:rsidRPr="00E37BFB">
        <w:t xml:space="preserve">̊ dette bidra gjennom sine avgjørelser, å slå fast hvordan de anvender EU-rettslige </w:t>
      </w:r>
      <w:proofErr w:type="spellStart"/>
      <w:r w:rsidRPr="00E37BFB">
        <w:t>spørsmål</w:t>
      </w:r>
      <w:proofErr w:type="spellEnd"/>
      <w:r w:rsidRPr="00E37BFB">
        <w:t xml:space="preserve">, som er relevant til EØS-retten. I den videre drøftelsen vil jeg </w:t>
      </w:r>
      <w:proofErr w:type="spellStart"/>
      <w:r w:rsidRPr="00E37BFB">
        <w:t>na</w:t>
      </w:r>
      <w:proofErr w:type="spellEnd"/>
      <w:r w:rsidRPr="00E37BFB">
        <w:t xml:space="preserve">̊ ta for meg hvordan EU-domstolens avgjørelser bidrar til </w:t>
      </w:r>
      <w:proofErr w:type="spellStart"/>
      <w:r w:rsidRPr="00E37BFB">
        <w:t>forståelsen</w:t>
      </w:r>
      <w:proofErr w:type="spellEnd"/>
      <w:r w:rsidRPr="00E37BFB">
        <w:t xml:space="preserve"> av tolkningen av EØS- retten, hvor jeg blant annet vil legge vekt </w:t>
      </w:r>
      <w:proofErr w:type="spellStart"/>
      <w:r w:rsidRPr="00E37BFB">
        <w:t>pa</w:t>
      </w:r>
      <w:proofErr w:type="spellEnd"/>
      <w:r w:rsidRPr="00E37BFB">
        <w:t xml:space="preserve">̊ EU - og EØS-rettslig metode og hvordan EU- domstolers avgjørelser har bidratt som tolkningsbidrag til å øke </w:t>
      </w:r>
      <w:proofErr w:type="spellStart"/>
      <w:r w:rsidRPr="00E37BFB">
        <w:t>EFTAs</w:t>
      </w:r>
      <w:proofErr w:type="spellEnd"/>
      <w:r w:rsidRPr="00E37BFB">
        <w:t xml:space="preserve"> generelle </w:t>
      </w:r>
      <w:proofErr w:type="spellStart"/>
      <w:r w:rsidRPr="00E37BFB">
        <w:t>forståelse</w:t>
      </w:r>
      <w:proofErr w:type="spellEnd"/>
      <w:r w:rsidRPr="00E37BFB">
        <w:t xml:space="preserve"> av EØS-retten. </w:t>
      </w:r>
    </w:p>
    <w:p w14:paraId="26ADE9A7" w14:textId="77777777" w:rsidR="00E37BFB" w:rsidRPr="00E37BFB" w:rsidRDefault="00E37BFB" w:rsidP="00E37BFB">
      <w:pPr>
        <w:pStyle w:val="NormalWeb"/>
        <w:shd w:val="clear" w:color="auto" w:fill="FFFFFF"/>
        <w:spacing w:line="360" w:lineRule="auto"/>
      </w:pPr>
      <w:r w:rsidRPr="00E37BFB">
        <w:rPr>
          <w:b/>
          <w:bCs/>
        </w:rPr>
        <w:t xml:space="preserve">2.3 EU og EØS: homogenitetsprinsippet som felles </w:t>
      </w:r>
      <w:proofErr w:type="spellStart"/>
      <w:r w:rsidRPr="00E37BFB">
        <w:rPr>
          <w:b/>
          <w:bCs/>
        </w:rPr>
        <w:t>målsetting</w:t>
      </w:r>
      <w:proofErr w:type="spellEnd"/>
      <w:r w:rsidRPr="00E37BFB">
        <w:rPr>
          <w:b/>
          <w:bCs/>
        </w:rPr>
        <w:t xml:space="preserve"> </w:t>
      </w:r>
    </w:p>
    <w:p w14:paraId="78E96E6D" w14:textId="77777777" w:rsidR="00E37BFB" w:rsidRPr="00E37BFB" w:rsidRDefault="00E37BFB" w:rsidP="00E37BFB">
      <w:pPr>
        <w:pStyle w:val="NormalWeb"/>
        <w:shd w:val="clear" w:color="auto" w:fill="FFFFFF"/>
        <w:spacing w:line="360" w:lineRule="auto"/>
      </w:pPr>
      <w:r w:rsidRPr="00E37BFB">
        <w:t xml:space="preserve">EØS-retten ble i utgangspunktet opprettet som en </w:t>
      </w:r>
      <w:proofErr w:type="spellStart"/>
      <w:r w:rsidRPr="00E37BFB">
        <w:t>åpning</w:t>
      </w:r>
      <w:proofErr w:type="spellEnd"/>
      <w:r w:rsidRPr="00E37BFB">
        <w:t xml:space="preserve"> for EFTA-statene mulighet til å kunne delta i EUs indre marked, uten å være del av EU og overføre lovgivningsmyndighet. En slik opprettelse av EØS tilsa at EØS-retten skulle være i samsvar med EU-retten, for å opprettholde en ensartet rett mellom pilarene. Et slikt utgangspunkt fremkommer av homogenitetsprinsippet, som er det mest grunnleggende prinsippet i EU - og EØS-retten. </w:t>
      </w:r>
      <w:proofErr w:type="spellStart"/>
      <w:r w:rsidRPr="00E37BFB">
        <w:t>Homogenitetsprinisppet</w:t>
      </w:r>
      <w:proofErr w:type="spellEnd"/>
      <w:r w:rsidRPr="00E37BFB">
        <w:t xml:space="preserve"> skal sikre at EFTA-statene skal tolke og anvende EØS-retten i samsvar med EU-retten, og hvordan EU ønsker at EØS-retten skal anvendes. </w:t>
      </w:r>
    </w:p>
    <w:p w14:paraId="2E3E45BB" w14:textId="77777777" w:rsidR="00E37BFB" w:rsidRPr="00E37BFB" w:rsidRDefault="00E37BFB" w:rsidP="00E37BFB">
      <w:pPr>
        <w:pStyle w:val="NormalWeb"/>
        <w:shd w:val="clear" w:color="auto" w:fill="FFFFFF"/>
        <w:spacing w:line="360" w:lineRule="auto"/>
      </w:pPr>
      <w:r w:rsidRPr="00E37BFB">
        <w:t xml:space="preserve">For å sikre at homogenitetsprinsippet skal få likt gjennomslag i EØS-retten som i EU, er det slik at EU-domstolene blant annet har utledet en egen rettslig metode som er betydelig for tolkningen av </w:t>
      </w:r>
      <w:proofErr w:type="spellStart"/>
      <w:r w:rsidRPr="00E37BFB">
        <w:t>både</w:t>
      </w:r>
      <w:proofErr w:type="spellEnd"/>
      <w:r w:rsidRPr="00E37BFB">
        <w:t xml:space="preserve"> EU - og EØS-retten. Jeg vil i neste punkt gå nærmere </w:t>
      </w:r>
      <w:proofErr w:type="spellStart"/>
      <w:r w:rsidRPr="00E37BFB">
        <w:t>innpa</w:t>
      </w:r>
      <w:proofErr w:type="spellEnd"/>
      <w:r w:rsidRPr="00E37BFB">
        <w:t xml:space="preserve">̊ den rettslige metoden i EU, med hovedfokus </w:t>
      </w:r>
      <w:proofErr w:type="spellStart"/>
      <w:r w:rsidRPr="00E37BFB">
        <w:t>pa</w:t>
      </w:r>
      <w:proofErr w:type="spellEnd"/>
      <w:r w:rsidRPr="00E37BFB">
        <w:t xml:space="preserve">̊ EU-domstolens avgjørelser. Jeg vil bruke Norge som et illustrerende eksempel </w:t>
      </w:r>
      <w:proofErr w:type="spellStart"/>
      <w:r w:rsidRPr="00E37BFB">
        <w:t>pa</w:t>
      </w:r>
      <w:proofErr w:type="spellEnd"/>
      <w:r w:rsidRPr="00E37BFB">
        <w:t xml:space="preserve">̊ hvordan norske myndigheter har tolket EØS-retten </w:t>
      </w:r>
    </w:p>
    <w:p w14:paraId="2605F3C6" w14:textId="77777777" w:rsidR="00E37BFB" w:rsidRPr="00E37BFB" w:rsidRDefault="00E37BFB" w:rsidP="00E37BFB">
      <w:pPr>
        <w:pStyle w:val="NormalWeb"/>
        <w:shd w:val="clear" w:color="auto" w:fill="FFFFFF"/>
        <w:spacing w:line="360" w:lineRule="auto"/>
      </w:pPr>
      <w:r w:rsidRPr="00E37BFB">
        <w:t xml:space="preserve">tidligere. Dermed vil jeg illustrere hvilken betydning dette har for tolkningen av EØS-retten, med eksempler fra hvordan norsk rett har tolket EØS-retten. </w:t>
      </w:r>
    </w:p>
    <w:p w14:paraId="4D65A86E" w14:textId="77777777" w:rsidR="00E37BFB" w:rsidRPr="00E37BFB" w:rsidRDefault="00E37BFB" w:rsidP="00E37BFB">
      <w:pPr>
        <w:pStyle w:val="NormalWeb"/>
        <w:shd w:val="clear" w:color="auto" w:fill="FFFFFF"/>
        <w:spacing w:line="360" w:lineRule="auto"/>
      </w:pPr>
      <w:r w:rsidRPr="00E37BFB">
        <w:rPr>
          <w:b/>
          <w:bCs/>
        </w:rPr>
        <w:t xml:space="preserve">2.4 EU-rettslig metode </w:t>
      </w:r>
    </w:p>
    <w:p w14:paraId="4FFB51F6" w14:textId="77777777" w:rsidR="00E37BFB" w:rsidRPr="00E37BFB" w:rsidRDefault="00E37BFB" w:rsidP="00E37BFB">
      <w:pPr>
        <w:pStyle w:val="NormalWeb"/>
        <w:shd w:val="clear" w:color="auto" w:fill="FFFFFF"/>
        <w:spacing w:line="360" w:lineRule="auto"/>
      </w:pPr>
      <w:r w:rsidRPr="00E37BFB">
        <w:rPr>
          <w:i/>
          <w:iCs/>
        </w:rPr>
        <w:t xml:space="preserve">Utgangspunktet: EU-domstolenes avgjørelser </w:t>
      </w:r>
    </w:p>
    <w:p w14:paraId="77842793" w14:textId="77777777" w:rsidR="00E37BFB" w:rsidRPr="00E37BFB" w:rsidRDefault="00E37BFB" w:rsidP="00E37BFB">
      <w:pPr>
        <w:pStyle w:val="NormalWeb"/>
        <w:shd w:val="clear" w:color="auto" w:fill="FFFFFF"/>
        <w:spacing w:line="360" w:lineRule="auto"/>
      </w:pPr>
      <w:r w:rsidRPr="00E37BFB">
        <w:t xml:space="preserve">Som nevnt tidligere, har avgjørelser fra EU-domstolen stor betydning og gjennomslagskraft. Et viktig trekk med hvordan avgjørelser blir utledet av domstolene, er at disse blir truffet uten at dissens offentliggjøres. Et slikt valg av å unnlate dissensavgjørelser, styrker ideen om rettsenhet og ensartet EU-rett. I tillegg til dette, vil ofte avgjørelser i EU være truffet i Storkammer eller Plenum, noe som forsikrer at avgjørelsene er nøye utredet. Det vil i henhold til dette, ikke være vanskelig å </w:t>
      </w:r>
      <w:proofErr w:type="spellStart"/>
      <w:r w:rsidRPr="00E37BFB">
        <w:t>forsta</w:t>
      </w:r>
      <w:proofErr w:type="spellEnd"/>
      <w:r w:rsidRPr="00E37BFB">
        <w:t xml:space="preserve">̊ hvordan EU-domstolen tolker EU og EØS-retten, ettersom de gir klare anvisninger etter flertallets synspunkt. </w:t>
      </w:r>
    </w:p>
    <w:p w14:paraId="23EF311C" w14:textId="77777777" w:rsidR="00E37BFB" w:rsidRPr="00E37BFB" w:rsidRDefault="00E37BFB" w:rsidP="00E37BFB">
      <w:pPr>
        <w:pStyle w:val="NormalWeb"/>
        <w:shd w:val="clear" w:color="auto" w:fill="FFFFFF"/>
        <w:spacing w:line="360" w:lineRule="auto"/>
      </w:pPr>
      <w:r w:rsidRPr="00E37BFB">
        <w:t xml:space="preserve">I utgangspunktet skal traktater tolkes i henhold til Wien-konvensjonen, som er av folkerettslig sedvanerett. Det er likevel slik at EU-domstolene har en egen metode for tolkning, med to viktige utgangspunkt; hvordan EU-retten skal </w:t>
      </w:r>
      <w:proofErr w:type="spellStart"/>
      <w:r w:rsidRPr="00E37BFB">
        <w:t>forstås</w:t>
      </w:r>
      <w:proofErr w:type="spellEnd"/>
      <w:r w:rsidRPr="00E37BFB">
        <w:t xml:space="preserve"> og hvordan denne skal videreføres til EØS-retten. Det at EU er ansvarlig for videreføring av rettsakter til EØS-avtalen, fremstiller hvor stor betydning EU har for tolkningen av EØS--retten. Dette vil jeg gå nærmere </w:t>
      </w:r>
      <w:proofErr w:type="spellStart"/>
      <w:r w:rsidRPr="00E37BFB">
        <w:t>innpa</w:t>
      </w:r>
      <w:proofErr w:type="spellEnd"/>
      <w:r w:rsidRPr="00E37BFB">
        <w:t xml:space="preserve">̊ nedenfor. </w:t>
      </w:r>
    </w:p>
    <w:p w14:paraId="2A3BB8A5" w14:textId="77777777" w:rsidR="00E37BFB" w:rsidRPr="00E37BFB" w:rsidRDefault="00E37BFB" w:rsidP="00E37BFB">
      <w:pPr>
        <w:pStyle w:val="NormalWeb"/>
        <w:shd w:val="clear" w:color="auto" w:fill="FFFFFF"/>
        <w:spacing w:line="360" w:lineRule="auto"/>
      </w:pPr>
      <w:r w:rsidRPr="00E37BFB">
        <w:rPr>
          <w:i/>
          <w:iCs/>
        </w:rPr>
        <w:t xml:space="preserve">Tolkningsmetoder i EU-retten </w:t>
      </w:r>
    </w:p>
    <w:p w14:paraId="55806A71" w14:textId="77777777" w:rsidR="00E37BFB" w:rsidRPr="00E37BFB" w:rsidRDefault="00E37BFB" w:rsidP="00E37BFB">
      <w:pPr>
        <w:pStyle w:val="NormalWeb"/>
        <w:shd w:val="clear" w:color="auto" w:fill="FFFFFF"/>
        <w:spacing w:line="360" w:lineRule="auto"/>
      </w:pPr>
      <w:r w:rsidRPr="00E37BFB">
        <w:t xml:space="preserve">Hvordan EU-domstolen tolker EU-retten og sine avgjørelser, herunder </w:t>
      </w:r>
      <w:proofErr w:type="gramStart"/>
      <w:r w:rsidRPr="00E37BFB">
        <w:t>hvilken tolkningsmetoder</w:t>
      </w:r>
      <w:proofErr w:type="gramEnd"/>
      <w:r w:rsidRPr="00E37BFB">
        <w:t xml:space="preserve"> de tar i bruk, vil være av betydning for tolkningen av EØS-retten. Jeg vil </w:t>
      </w:r>
      <w:proofErr w:type="spellStart"/>
      <w:r w:rsidRPr="00E37BFB">
        <w:t>na</w:t>
      </w:r>
      <w:proofErr w:type="spellEnd"/>
      <w:r w:rsidRPr="00E37BFB">
        <w:t xml:space="preserve">̊ foreta en kort redegjørelse for de to tolkningsmetodene som er utledet av EU-domstolen, før jeg videre </w:t>
      </w:r>
      <w:proofErr w:type="spellStart"/>
      <w:r w:rsidRPr="00E37BFB">
        <w:t>går</w:t>
      </w:r>
      <w:proofErr w:type="spellEnd"/>
      <w:r w:rsidRPr="00E37BFB">
        <w:t xml:space="preserve"> inn </w:t>
      </w:r>
      <w:proofErr w:type="spellStart"/>
      <w:r w:rsidRPr="00E37BFB">
        <w:t>pa</w:t>
      </w:r>
      <w:proofErr w:type="spellEnd"/>
      <w:r w:rsidRPr="00E37BFB">
        <w:t xml:space="preserve">̊ betydningen av domstolens avgjørelser for tolkningen av EØS-retten. </w:t>
      </w:r>
    </w:p>
    <w:p w14:paraId="3A8062B8"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EU-domstolen skal tolke en rettsakt eller </w:t>
      </w:r>
      <w:proofErr w:type="spellStart"/>
      <w:r w:rsidRPr="00E37BFB">
        <w:t>rettsspørsmål</w:t>
      </w:r>
      <w:proofErr w:type="spellEnd"/>
      <w:r w:rsidRPr="00E37BFB">
        <w:t xml:space="preserve"> anført til dem, er utgangspunktet ofte en ordlydstolkning i rettsaktens kontekst, </w:t>
      </w:r>
      <w:proofErr w:type="spellStart"/>
      <w:r w:rsidRPr="00E37BFB">
        <w:t>altsa</w:t>
      </w:r>
      <w:proofErr w:type="spellEnd"/>
      <w:r w:rsidRPr="00E37BFB">
        <w:t xml:space="preserve">̊ hvilken sammenheng rettsakten kommer i. For eksempel, vil man ofte tolke direktivet i henhold til primærretten eller den bestemmelsen den fremkom i. Med andre ord, vil en kontekstuell tolkning ofte tas i bruk ved tolkningen av EU og EØS-rettslige </w:t>
      </w:r>
      <w:proofErr w:type="spellStart"/>
      <w:r w:rsidRPr="00E37BFB">
        <w:t>spørsmål</w:t>
      </w:r>
      <w:proofErr w:type="spellEnd"/>
      <w:r w:rsidRPr="00E37BFB">
        <w:t xml:space="preserve">. </w:t>
      </w:r>
    </w:p>
    <w:p w14:paraId="6A57F55F" w14:textId="77777777" w:rsidR="00E37BFB" w:rsidRPr="00E37BFB" w:rsidRDefault="00E37BFB" w:rsidP="00E37BFB">
      <w:pPr>
        <w:pStyle w:val="NormalWeb"/>
        <w:shd w:val="clear" w:color="auto" w:fill="FFFFFF"/>
        <w:spacing w:line="360" w:lineRule="auto"/>
      </w:pPr>
      <w:r w:rsidRPr="00E37BFB">
        <w:t xml:space="preserve">Et problem som kan utfordre læren om kontekstuell tolkning, er at EU-retten er </w:t>
      </w:r>
      <w:proofErr w:type="spellStart"/>
      <w:r w:rsidRPr="00E37BFB">
        <w:t>flerspråklig</w:t>
      </w:r>
      <w:proofErr w:type="spellEnd"/>
      <w:r w:rsidRPr="00E37BFB">
        <w:t xml:space="preserve">, med totalt 24 autentiske </w:t>
      </w:r>
      <w:proofErr w:type="spellStart"/>
      <w:r w:rsidRPr="00E37BFB">
        <w:t>språkversjoner</w:t>
      </w:r>
      <w:proofErr w:type="spellEnd"/>
      <w:r w:rsidRPr="00E37BFB">
        <w:t xml:space="preserve">. </w:t>
      </w:r>
      <w:proofErr w:type="spellStart"/>
      <w:r w:rsidRPr="00E37BFB">
        <w:t>Prosesspråket</w:t>
      </w:r>
      <w:proofErr w:type="spellEnd"/>
      <w:r w:rsidRPr="00E37BFB">
        <w:t xml:space="preserve"> til EU er fransk, men utgangspunktet er at de 24 </w:t>
      </w:r>
      <w:proofErr w:type="spellStart"/>
      <w:r w:rsidRPr="00E37BFB">
        <w:t>språkversjonene</w:t>
      </w:r>
      <w:proofErr w:type="spellEnd"/>
      <w:r w:rsidRPr="00E37BFB">
        <w:t xml:space="preserve"> skal være av like stor betydning som </w:t>
      </w:r>
      <w:proofErr w:type="spellStart"/>
      <w:r w:rsidRPr="00E37BFB">
        <w:t>prosesspråket</w:t>
      </w:r>
      <w:proofErr w:type="spellEnd"/>
      <w:r w:rsidRPr="00E37BFB">
        <w:t xml:space="preserve">. En slik konsekvens kan bidra til at rettsakter og EU-rettslige </w:t>
      </w:r>
      <w:proofErr w:type="spellStart"/>
      <w:r w:rsidRPr="00E37BFB">
        <w:t>spørsmål</w:t>
      </w:r>
      <w:proofErr w:type="spellEnd"/>
      <w:r w:rsidRPr="00E37BFB">
        <w:t xml:space="preserve"> kan tolkes ulikt av nasjonale domstoler, som følge av oversettelse. Dette kan </w:t>
      </w:r>
      <w:proofErr w:type="spellStart"/>
      <w:r w:rsidRPr="00E37BFB">
        <w:t>ogsa</w:t>
      </w:r>
      <w:proofErr w:type="spellEnd"/>
      <w:r w:rsidRPr="00E37BFB">
        <w:t xml:space="preserve">̊ bidra til å svekke privates rettsikkerhet og forutberegnelighet, noe som igjen gir EU-domstolen økt arbeidsmengde. I slike tilfeller vil en </w:t>
      </w:r>
      <w:proofErr w:type="spellStart"/>
      <w:r w:rsidRPr="00E37BFB">
        <w:t>formålsorientert</w:t>
      </w:r>
      <w:proofErr w:type="spellEnd"/>
      <w:r w:rsidRPr="00E37BFB">
        <w:t xml:space="preserve"> tolkning være nyttig, hvor "</w:t>
      </w:r>
      <w:proofErr w:type="spellStart"/>
      <w:r w:rsidRPr="00E37BFB">
        <w:t>object</w:t>
      </w:r>
      <w:proofErr w:type="spellEnd"/>
      <w:r w:rsidRPr="00E37BFB">
        <w:t xml:space="preserve"> and purposes" vil få økt betydning (jf. Wien- konvensjonen art. 31) og jf. Donau-saken. </w:t>
      </w:r>
    </w:p>
    <w:p w14:paraId="4B6D371F" w14:textId="77777777" w:rsidR="00E37BFB" w:rsidRPr="00E37BFB" w:rsidRDefault="00E37BFB" w:rsidP="00E37BFB">
      <w:pPr>
        <w:pStyle w:val="NormalWeb"/>
        <w:shd w:val="clear" w:color="auto" w:fill="FFFFFF"/>
        <w:spacing w:line="360" w:lineRule="auto"/>
      </w:pPr>
      <w:proofErr w:type="spellStart"/>
      <w:r w:rsidRPr="00E37BFB">
        <w:rPr>
          <w:i/>
          <w:iCs/>
        </w:rPr>
        <w:t>Preumpsjonsprinsippets</w:t>
      </w:r>
      <w:proofErr w:type="spellEnd"/>
      <w:r w:rsidRPr="00E37BFB">
        <w:rPr>
          <w:i/>
          <w:iCs/>
        </w:rPr>
        <w:t xml:space="preserve"> betydning </w:t>
      </w:r>
    </w:p>
    <w:p w14:paraId="37E87289" w14:textId="77777777" w:rsidR="00E37BFB" w:rsidRPr="00E37BFB" w:rsidRDefault="00E37BFB" w:rsidP="00E37BFB">
      <w:pPr>
        <w:pStyle w:val="NormalWeb"/>
        <w:shd w:val="clear" w:color="auto" w:fill="FFFFFF"/>
        <w:spacing w:line="360" w:lineRule="auto"/>
      </w:pPr>
      <w:r w:rsidRPr="00E37BFB">
        <w:t xml:space="preserve">Ettersom utgangspunktet mellom EU og EFTA er homogenitetsprinsippet, er det slikt at EFTA- statene skal tolke EØS-retten så langt som mulig, for å </w:t>
      </w:r>
      <w:proofErr w:type="spellStart"/>
      <w:r w:rsidRPr="00E37BFB">
        <w:t>oppna</w:t>
      </w:r>
      <w:proofErr w:type="spellEnd"/>
      <w:r w:rsidRPr="00E37BFB">
        <w:t xml:space="preserve">̊ overensstemmelse med EU- retten. En slik tolkning av EØS-retten følger av presumpsjonsprinsippet, og er sentralt </w:t>
      </w:r>
      <w:proofErr w:type="spellStart"/>
      <w:r w:rsidRPr="00E37BFB">
        <w:t>både</w:t>
      </w:r>
      <w:proofErr w:type="spellEnd"/>
      <w:r w:rsidRPr="00E37BFB">
        <w:t xml:space="preserve"> i EU og EFTA. I EU vil domstolene ofte prøve å </w:t>
      </w:r>
      <w:proofErr w:type="spellStart"/>
      <w:r w:rsidRPr="00E37BFB">
        <w:t>oppna</w:t>
      </w:r>
      <w:proofErr w:type="spellEnd"/>
      <w:r w:rsidRPr="00E37BFB">
        <w:t xml:space="preserve">̊ samsvar mellom EU-rettsregler og motstridende regler, for å </w:t>
      </w:r>
      <w:proofErr w:type="spellStart"/>
      <w:r w:rsidRPr="00E37BFB">
        <w:t>oppna</w:t>
      </w:r>
      <w:proofErr w:type="spellEnd"/>
      <w:r w:rsidRPr="00E37BFB">
        <w:t xml:space="preserve">̊ ensartet rett. Et slikt utgangspunkt er videreført til EFTA- domstolen ved tolkningen av EØS-retten. Et skille mellom EU og EFTA, særlig norske domstoler, er at EU-domstolen i noen tilfeller har valgt å bortfortolke eventuelle motstridende bestemmelser, for å </w:t>
      </w:r>
      <w:proofErr w:type="spellStart"/>
      <w:r w:rsidRPr="00E37BFB">
        <w:t>unnga</w:t>
      </w:r>
      <w:proofErr w:type="spellEnd"/>
      <w:r w:rsidRPr="00E37BFB">
        <w:t xml:space="preserve">̊ konflikt. Dette svekker domstolens evne som tolkningsbidrag av EØS-retten, da slik </w:t>
      </w:r>
      <w:proofErr w:type="spellStart"/>
      <w:r w:rsidRPr="00E37BFB">
        <w:t>bortfortolkning</w:t>
      </w:r>
      <w:proofErr w:type="spellEnd"/>
      <w:r w:rsidRPr="00E37BFB">
        <w:t xml:space="preserve"> kan bidra til utfordringer for senere tolkning av EFTA- statene. I motsetning til EU-domstolen, har norske domstoler gjennom presumpsjonsprinsippet valgt å strekke seg "så langt som mulig" for å </w:t>
      </w:r>
      <w:proofErr w:type="spellStart"/>
      <w:r w:rsidRPr="00E37BFB">
        <w:t>oppna</w:t>
      </w:r>
      <w:proofErr w:type="spellEnd"/>
      <w:r w:rsidRPr="00E37BFB">
        <w:t xml:space="preserve">̊ overensstemmelse mellom EØS-retten og nasjonal rett. En slik tolkning og anvendelse av EØS-retten, tilsier at norske domstoler vil strekke seg langt for å ivareta homogenitetsprinsippet og gir uttrykk for blant annet lojalitetsplikten nedfelt i EØS-avtalen art. 3. </w:t>
      </w:r>
    </w:p>
    <w:p w14:paraId="6B7EB62D" w14:textId="77777777" w:rsidR="00E37BFB" w:rsidRPr="00E37BFB" w:rsidRDefault="00E37BFB" w:rsidP="00E37BFB">
      <w:pPr>
        <w:pStyle w:val="NormalWeb"/>
        <w:shd w:val="clear" w:color="auto" w:fill="FFFFFF"/>
        <w:spacing w:line="360" w:lineRule="auto"/>
      </w:pPr>
      <w:r w:rsidRPr="00E37BFB">
        <w:rPr>
          <w:b/>
          <w:bCs/>
        </w:rPr>
        <w:t xml:space="preserve">2.5 Kort om EU-domstolens betydning for tolkningen av gjennomførte EØS-rettsakter </w:t>
      </w:r>
    </w:p>
    <w:p w14:paraId="771FD654"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det gjelder gjennomføring av EØS-rettsakter i norsk intern rett, er tolkningen av disse betydelig. Hvordan rettsakter gjennomføres og hovedtrekkene ved dette vil jeg ikke utdype med nærmere om. (tidsnød) </w:t>
      </w:r>
    </w:p>
    <w:p w14:paraId="4B8D7FF7"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en EØS-rettslig rettsakt gjennomføres i intern rett, blir </w:t>
      </w:r>
      <w:proofErr w:type="spellStart"/>
      <w:r w:rsidRPr="00E37BFB">
        <w:t>spørsmålet</w:t>
      </w:r>
      <w:proofErr w:type="spellEnd"/>
      <w:r w:rsidRPr="00E37BFB">
        <w:t xml:space="preserve"> om hvordan denne skal tolkes relevant. I enkelte saker har EFTA-domstolen og nasjonale domstoler kommet frem til en annen tolkning enn hva EU-domstolen har lagt frem. I slike tilfeller er det oftest EU- domstolens syn som </w:t>
      </w:r>
      <w:proofErr w:type="spellStart"/>
      <w:r w:rsidRPr="00E37BFB">
        <w:t>får</w:t>
      </w:r>
      <w:proofErr w:type="spellEnd"/>
      <w:r w:rsidRPr="00E37BFB">
        <w:t xml:space="preserve"> forrang. Grunnen til dette er for det første at EFTA har et begrenset "</w:t>
      </w:r>
      <w:proofErr w:type="spellStart"/>
      <w:r w:rsidRPr="00E37BFB">
        <w:t>widening</w:t>
      </w:r>
      <w:proofErr w:type="spellEnd"/>
      <w:r w:rsidRPr="00E37BFB">
        <w:t xml:space="preserve"> gap" hvor de kan innfortolke rettigheter og bestemmelser i de gjeldende rettsaktene. I henhold til dette, vil en for lav terskel til å bryte med homogenitetsprinsippet, gi EFTA-statene mulighet til å "</w:t>
      </w:r>
      <w:proofErr w:type="spellStart"/>
      <w:r w:rsidRPr="00E37BFB">
        <w:t>cherry-picke</w:t>
      </w:r>
      <w:proofErr w:type="spellEnd"/>
      <w:r w:rsidRPr="00E37BFB">
        <w:t xml:space="preserve">" hvordan de ønsker å tolke rettsaktene. Det </w:t>
      </w:r>
      <w:proofErr w:type="spellStart"/>
      <w:r w:rsidRPr="00E37BFB">
        <w:t>såkalte</w:t>
      </w:r>
      <w:proofErr w:type="spellEnd"/>
      <w:r w:rsidRPr="00E37BFB">
        <w:t xml:space="preserve"> "</w:t>
      </w:r>
      <w:proofErr w:type="spellStart"/>
      <w:r w:rsidRPr="00E37BFB">
        <w:t>cherry-pick</w:t>
      </w:r>
      <w:proofErr w:type="spellEnd"/>
      <w:r w:rsidRPr="00E37BFB">
        <w:t xml:space="preserve">" begrepet ble brukt i sammenheng med at EFTA-statene ikke skulle fritt få velge hvilke av bestemmelsene i EØS-avtalen hoveddel de ønsket å innføre, og hvilke de ønsket å unnlate, ettersom dette ville gi statene mulighet til å styre EØS-avtalens rettslige virkning. I tillegg ville dette stille EU-medlemsstatene, som har direkte virkning som utgangspunkt, </w:t>
      </w:r>
      <w:proofErr w:type="spellStart"/>
      <w:r w:rsidRPr="00E37BFB">
        <w:t>dårligere</w:t>
      </w:r>
      <w:proofErr w:type="spellEnd"/>
      <w:r w:rsidRPr="00E37BFB">
        <w:t xml:space="preserve">. </w:t>
      </w:r>
      <w:proofErr w:type="spellStart"/>
      <w:r w:rsidRPr="00E37BFB">
        <w:t>Pa</w:t>
      </w:r>
      <w:proofErr w:type="spellEnd"/>
      <w:r w:rsidRPr="00E37BFB">
        <w:t xml:space="preserve">̊ bakgrunn av dette, vil EU-domstolens tolkning av EØS-retten ofte få gjennomslag, for å sikre at de grunnleggende prinsippene ved EU - og EØS-avtalen opprettholdes. </w:t>
      </w:r>
    </w:p>
    <w:p w14:paraId="0E73115B" w14:textId="77777777" w:rsidR="00E37BFB" w:rsidRPr="00E37BFB" w:rsidRDefault="00E37BFB" w:rsidP="00E37BFB">
      <w:pPr>
        <w:pStyle w:val="NormalWeb"/>
        <w:shd w:val="clear" w:color="auto" w:fill="FFFFFF"/>
        <w:spacing w:line="360" w:lineRule="auto"/>
      </w:pPr>
      <w:r w:rsidRPr="00E37BFB">
        <w:rPr>
          <w:b/>
          <w:bCs/>
        </w:rPr>
        <w:t xml:space="preserve">2.6 EU-domstolens prejudikaters betydning for EFTA </w:t>
      </w:r>
    </w:p>
    <w:p w14:paraId="6F6D95BD" w14:textId="77777777" w:rsidR="00E37BFB" w:rsidRPr="00E37BFB" w:rsidRDefault="00E37BFB" w:rsidP="00E37BFB">
      <w:pPr>
        <w:pStyle w:val="NormalWeb"/>
        <w:shd w:val="clear" w:color="auto" w:fill="FFFFFF"/>
        <w:spacing w:line="360" w:lineRule="auto"/>
      </w:pPr>
      <w:proofErr w:type="spellStart"/>
      <w:r w:rsidRPr="00E37BFB">
        <w:t>Når</w:t>
      </w:r>
      <w:proofErr w:type="spellEnd"/>
      <w:r w:rsidRPr="00E37BFB">
        <w:t xml:space="preserve"> EFTA-statene skal tolke EØS-retten og de rettsakter som skal innføres i nasjonal rett, vil EU-domstolens EØS-relevante avgjørelser være av betydning. </w:t>
      </w:r>
    </w:p>
    <w:p w14:paraId="5A167104" w14:textId="77777777" w:rsidR="00E37BFB" w:rsidRPr="00E37BFB" w:rsidRDefault="00E37BFB" w:rsidP="00E37BFB">
      <w:pPr>
        <w:pStyle w:val="NormalWeb"/>
        <w:shd w:val="clear" w:color="auto" w:fill="FFFFFF"/>
        <w:spacing w:line="360" w:lineRule="auto"/>
      </w:pPr>
      <w:r w:rsidRPr="00E37BFB">
        <w:t xml:space="preserve">Det er slik at EU-retten er dynamisk og endres i takt med rettsutviklingen. I henhold til dette vil </w:t>
      </w:r>
      <w:proofErr w:type="spellStart"/>
      <w:r w:rsidRPr="00E37BFB">
        <w:t>ogsa</w:t>
      </w:r>
      <w:proofErr w:type="spellEnd"/>
      <w:r w:rsidRPr="00E37BFB">
        <w:t xml:space="preserve">̊ EU-domstolens prejudikater være av dynamisk preg. I tilfeller hvor EFTA-statene skal tolke EØS-retten, vil tidligere domsavgjørelser fra EU ofte gi anvisninger. Det viktige utgangspunktet er at EFTA-statene </w:t>
      </w:r>
      <w:proofErr w:type="spellStart"/>
      <w:r w:rsidRPr="00E37BFB">
        <w:t>ma</w:t>
      </w:r>
      <w:proofErr w:type="spellEnd"/>
      <w:r w:rsidRPr="00E37BFB">
        <w:t xml:space="preserve">̊ tolke EØS-retten i samsvar med </w:t>
      </w:r>
      <w:proofErr w:type="spellStart"/>
      <w:r w:rsidRPr="00E37BFB">
        <w:t>både</w:t>
      </w:r>
      <w:proofErr w:type="spellEnd"/>
      <w:r w:rsidRPr="00E37BFB">
        <w:t xml:space="preserve"> tidligere domstolsavgjørelser fra EU, og senere. Dette er blant annet nedfelt i ODA art. 3 (2). En slik dynamisk tolkning av EØS-retten, er for å sikre at de felles </w:t>
      </w:r>
      <w:proofErr w:type="spellStart"/>
      <w:r w:rsidRPr="00E37BFB">
        <w:t>målsetningene</w:t>
      </w:r>
      <w:proofErr w:type="spellEnd"/>
      <w:r w:rsidRPr="00E37BFB">
        <w:t xml:space="preserve"> med EU og EØS, og forhindre at det </w:t>
      </w:r>
      <w:proofErr w:type="spellStart"/>
      <w:r w:rsidRPr="00E37BFB">
        <w:t>oppstår</w:t>
      </w:r>
      <w:proofErr w:type="spellEnd"/>
      <w:r w:rsidRPr="00E37BFB">
        <w:t xml:space="preserve"> konflikt mellom rettsregler, selv i fremtiden. </w:t>
      </w:r>
    </w:p>
    <w:p w14:paraId="29FA7BF3" w14:textId="77777777" w:rsidR="00E37BFB" w:rsidRPr="00E37BFB" w:rsidRDefault="00E37BFB" w:rsidP="00E37BFB">
      <w:pPr>
        <w:pStyle w:val="NormalWeb"/>
        <w:shd w:val="clear" w:color="auto" w:fill="FFFFFF"/>
        <w:spacing w:line="360" w:lineRule="auto"/>
      </w:pPr>
      <w:r w:rsidRPr="00E37BFB">
        <w:t xml:space="preserve">I tillegg til en dynamisk fortolkning av EU-domstolens avgjørelser som tolkningsbidrag til EØS- retten, vil </w:t>
      </w:r>
      <w:proofErr w:type="spellStart"/>
      <w:r w:rsidRPr="00E37BFB">
        <w:t>ogsa</w:t>
      </w:r>
      <w:proofErr w:type="spellEnd"/>
      <w:r w:rsidRPr="00E37BFB">
        <w:t xml:space="preserve">̊ grunnleggende rettigheter etter EU og EØS ofte være av samme karakter. Det er som nevnt tidligere slik at private kan </w:t>
      </w:r>
      <w:proofErr w:type="spellStart"/>
      <w:r w:rsidRPr="00E37BFB">
        <w:t>påberope</w:t>
      </w:r>
      <w:proofErr w:type="spellEnd"/>
      <w:r w:rsidRPr="00E37BFB">
        <w:t xml:space="preserve"> sine rettigheter ovenfor EU-domstolen. En slik tilsvarende rett gjelder for EFTA-statene og, som har en felles EFTA-domstol som skal besvare EØS-relevante </w:t>
      </w:r>
      <w:proofErr w:type="spellStart"/>
      <w:r w:rsidRPr="00E37BFB">
        <w:t>rettsspørsmål</w:t>
      </w:r>
      <w:proofErr w:type="spellEnd"/>
      <w:r w:rsidRPr="00E37BFB">
        <w:t xml:space="preserve">. Dersom nasjonale domstoler eller EFTA-domstolen blir tildelt en sak der private </w:t>
      </w:r>
      <w:proofErr w:type="spellStart"/>
      <w:r w:rsidRPr="00E37BFB">
        <w:t>påberoper</w:t>
      </w:r>
      <w:proofErr w:type="spellEnd"/>
      <w:r w:rsidRPr="00E37BFB">
        <w:t xml:space="preserve"> sine EØS-rettslige rettigheter, kan tidligere avgjørelser fra EU-domstolen være relevant som tolkningsbidrag for løsning av slike </w:t>
      </w:r>
      <w:proofErr w:type="spellStart"/>
      <w:r w:rsidRPr="00E37BFB">
        <w:t>rettsspørsmål</w:t>
      </w:r>
      <w:proofErr w:type="spellEnd"/>
      <w:r w:rsidRPr="00E37BFB">
        <w:t xml:space="preserve">. Dette kan illustreres i Finanger 2, som gjaldt et statlig erstatningsansvar for den norske stat, etter manglende eller mangelfull gjennomføring og gjennomslag </w:t>
      </w:r>
      <w:proofErr w:type="spellStart"/>
      <w:r w:rsidRPr="00E37BFB">
        <w:t>pa</w:t>
      </w:r>
      <w:proofErr w:type="spellEnd"/>
      <w:r w:rsidRPr="00E37BFB">
        <w:t xml:space="preserve">̊ EØS-retten. Dommen er en konsekvens av Finanger 1, hvor norske myndigheter feiltolket et erstatningsansvar etter EØS- retten, og ga norsk erstatningsrett forrang. Konsekvensen av Finanger 1 førte til at personen (Finanger) ikke fikk erstatningen hun hadde krav </w:t>
      </w:r>
      <w:proofErr w:type="spellStart"/>
      <w:r w:rsidRPr="00E37BFB">
        <w:t>pa</w:t>
      </w:r>
      <w:proofErr w:type="spellEnd"/>
      <w:r w:rsidRPr="00E37BFB">
        <w:t xml:space="preserve">̊ etter EØS-retten, som følge av norske domstolers feiltolkning. </w:t>
      </w:r>
    </w:p>
    <w:p w14:paraId="0971D66C" w14:textId="77777777" w:rsidR="00E37BFB" w:rsidRPr="00E37BFB" w:rsidRDefault="00E37BFB" w:rsidP="00E37BFB">
      <w:pPr>
        <w:pStyle w:val="NormalWeb"/>
        <w:shd w:val="clear" w:color="auto" w:fill="FFFFFF"/>
        <w:spacing w:line="360" w:lineRule="auto"/>
      </w:pPr>
      <w:r w:rsidRPr="00E37BFB">
        <w:rPr>
          <w:b/>
          <w:bCs/>
        </w:rPr>
        <w:t xml:space="preserve">2.7 Eksempler hvor norske myndigheter har feiltolket EØS-retten </w:t>
      </w:r>
    </w:p>
    <w:p w14:paraId="6F3BA919" w14:textId="77777777" w:rsidR="00E37BFB" w:rsidRPr="00E37BFB" w:rsidRDefault="00E37BFB" w:rsidP="00E37BFB">
      <w:pPr>
        <w:pStyle w:val="NormalWeb"/>
        <w:shd w:val="clear" w:color="auto" w:fill="FFFFFF"/>
        <w:spacing w:line="360" w:lineRule="auto"/>
      </w:pPr>
      <w:r w:rsidRPr="00E37BFB">
        <w:t xml:space="preserve">Som nevnt ovenfor, er Finanger 1 og 2 gode eksempler </w:t>
      </w:r>
      <w:proofErr w:type="spellStart"/>
      <w:r w:rsidRPr="00E37BFB">
        <w:t>pa</w:t>
      </w:r>
      <w:proofErr w:type="spellEnd"/>
      <w:r w:rsidRPr="00E37BFB">
        <w:t xml:space="preserve">̊ hvordan norske domstoler har feiltolket EØS-retten. I henhold til dette, vil jeg videre gjøre rede for flere eksempler i norsk rett, hvor EØS-retten har blitt feiltolket, og konsekvensene av dette. </w:t>
      </w:r>
    </w:p>
    <w:p w14:paraId="5ED3294E" w14:textId="77777777" w:rsidR="00E37BFB" w:rsidRPr="00E37BFB" w:rsidRDefault="00E37BFB" w:rsidP="00E37BFB">
      <w:pPr>
        <w:pStyle w:val="NormalWeb"/>
        <w:shd w:val="clear" w:color="auto" w:fill="FFFFFF"/>
        <w:spacing w:line="360" w:lineRule="auto"/>
      </w:pPr>
      <w:r w:rsidRPr="00E37BFB">
        <w:t xml:space="preserve">For å bygge videre </w:t>
      </w:r>
      <w:proofErr w:type="spellStart"/>
      <w:r w:rsidRPr="00E37BFB">
        <w:t>pa</w:t>
      </w:r>
      <w:proofErr w:type="spellEnd"/>
      <w:r w:rsidRPr="00E37BFB">
        <w:t xml:space="preserve">̊ Finanger 1-dommen, la norske domstoler vekt </w:t>
      </w:r>
      <w:proofErr w:type="spellStart"/>
      <w:r w:rsidRPr="00E37BFB">
        <w:t>pa</w:t>
      </w:r>
      <w:proofErr w:type="spellEnd"/>
      <w:r w:rsidRPr="00E37BFB">
        <w:t xml:space="preserve">̊ at presumpsjonsprinsippet skulle være en "sperre" for at ikke-gjennomført EØS-rett skulle få forrang. Senere vedtok EU-domstolen uttalelser, som ble videreført </w:t>
      </w:r>
      <w:proofErr w:type="gramStart"/>
      <w:r w:rsidRPr="00E37BFB">
        <w:t>i blant</w:t>
      </w:r>
      <w:proofErr w:type="gramEnd"/>
      <w:r w:rsidRPr="00E37BFB">
        <w:t xml:space="preserve"> annet </w:t>
      </w:r>
      <w:proofErr w:type="spellStart"/>
      <w:r w:rsidRPr="00E37BFB">
        <w:t>Sveinbjørndottir</w:t>
      </w:r>
      <w:proofErr w:type="spellEnd"/>
      <w:r w:rsidRPr="00E37BFB">
        <w:t xml:space="preserve">-prinsippet, som gikk ut </w:t>
      </w:r>
      <w:proofErr w:type="spellStart"/>
      <w:r w:rsidRPr="00E37BFB">
        <w:t>pa</w:t>
      </w:r>
      <w:proofErr w:type="spellEnd"/>
      <w:r w:rsidRPr="00E37BFB">
        <w:t xml:space="preserve">̊ en virkningsorientert tilnærming til </w:t>
      </w:r>
      <w:proofErr w:type="spellStart"/>
      <w:r w:rsidRPr="00E37BFB">
        <w:t>homogentitetsprinsippet</w:t>
      </w:r>
      <w:proofErr w:type="spellEnd"/>
      <w:r w:rsidRPr="00E37BFB">
        <w:t xml:space="preserve">. </w:t>
      </w:r>
      <w:proofErr w:type="spellStart"/>
      <w:r w:rsidRPr="00E37BFB">
        <w:t>Sveinbjørndottir</w:t>
      </w:r>
      <w:proofErr w:type="spellEnd"/>
      <w:r w:rsidRPr="00E37BFB">
        <w:t xml:space="preserve">-prinsippet la til grunn at et statlig erstatningsansvar for manglende eller mangelfull gjennomføring av EØS-retten, var en tilnærming til EU-rettens prinsipp om direkte virkning, men ikke det samme. Dette fikk da gjennomslag senere i Finanger 2, hvor domstolene la til grunn den virkningsorienterte tilnærmingen til homogenitetsprinsippet. </w:t>
      </w:r>
    </w:p>
    <w:p w14:paraId="65E46DAD" w14:textId="77777777" w:rsidR="00E37BFB" w:rsidRPr="00E37BFB" w:rsidRDefault="00E37BFB" w:rsidP="00E37BFB">
      <w:pPr>
        <w:pStyle w:val="NormalWeb"/>
        <w:shd w:val="clear" w:color="auto" w:fill="FFFFFF"/>
        <w:spacing w:line="360" w:lineRule="auto"/>
      </w:pPr>
      <w:r w:rsidRPr="00E37BFB">
        <w:t xml:space="preserve">Et annet eksempel er NAV-skandalen. Denne skandalen gikk ut </w:t>
      </w:r>
      <w:proofErr w:type="spellStart"/>
      <w:r w:rsidRPr="00E37BFB">
        <w:t>pa</w:t>
      </w:r>
      <w:proofErr w:type="spellEnd"/>
      <w:r w:rsidRPr="00E37BFB">
        <w:t xml:space="preserve">̊ at norske myndigheter feiltolket EØS-regelverket, hvorav konsekvensen førte til brudd </w:t>
      </w:r>
      <w:proofErr w:type="spellStart"/>
      <w:r w:rsidRPr="00E37BFB">
        <w:t>pa</w:t>
      </w:r>
      <w:proofErr w:type="spellEnd"/>
      <w:r w:rsidRPr="00E37BFB">
        <w:t xml:space="preserve">̊ personers etableringsfrihet etter EØS-avtalen og hvor flere ble utsatt for krav </w:t>
      </w:r>
      <w:proofErr w:type="spellStart"/>
      <w:r w:rsidRPr="00E37BFB">
        <w:t>pa</w:t>
      </w:r>
      <w:proofErr w:type="spellEnd"/>
      <w:r w:rsidRPr="00E37BFB">
        <w:t xml:space="preserve">̊ trygdepenger, som resultat av feiltolkningen. NAV-skandalen er et klart eksempel </w:t>
      </w:r>
      <w:proofErr w:type="spellStart"/>
      <w:r w:rsidRPr="00E37BFB">
        <w:t>pa</w:t>
      </w:r>
      <w:proofErr w:type="spellEnd"/>
      <w:r w:rsidRPr="00E37BFB">
        <w:t xml:space="preserve">̊ at tolkningen av EØS-retten er betydelig. </w:t>
      </w:r>
    </w:p>
    <w:p w14:paraId="7C460B86" w14:textId="77777777" w:rsidR="00E37BFB" w:rsidRPr="00E37BFB" w:rsidRDefault="00E37BFB" w:rsidP="00E37BFB">
      <w:pPr>
        <w:pStyle w:val="NormalWeb"/>
        <w:shd w:val="clear" w:color="auto" w:fill="FFFFFF"/>
        <w:spacing w:line="360" w:lineRule="auto"/>
      </w:pPr>
      <w:r w:rsidRPr="00E37BFB">
        <w:t xml:space="preserve">Det er klart at flere av de overnevnte eksemplene er eksempler </w:t>
      </w:r>
      <w:proofErr w:type="spellStart"/>
      <w:r w:rsidRPr="00E37BFB">
        <w:t>pa</w:t>
      </w:r>
      <w:proofErr w:type="spellEnd"/>
      <w:r w:rsidRPr="00E37BFB">
        <w:t xml:space="preserve">̊ tolkningen av EØS-retten, hvor EU-domstolens prejudikater ikke hadde direkte betydning for feiltolkningen. Eksemplene understreker likevel de konsekvenser som kan følge av feiltolkning av EØS-retten, hvor domsavgjørelser fra EU kan være av stor betydning. Samtidig har EU-domstolen en stor arbeidsmengde, og vil ofte ikke være i stand til å dekke alle EØS-rettslige </w:t>
      </w:r>
      <w:proofErr w:type="spellStart"/>
      <w:r w:rsidRPr="00E37BFB">
        <w:t>områder</w:t>
      </w:r>
      <w:proofErr w:type="spellEnd"/>
      <w:r w:rsidRPr="00E37BFB">
        <w:t xml:space="preserve">. En slik svakhet med EU-domstolers prejudikater bidrar til at sannsynligheten ved feiltolkning av EØS- retten likevel kan skje. </w:t>
      </w:r>
      <w:proofErr w:type="spellStart"/>
      <w:r w:rsidRPr="00E37BFB">
        <w:t>Pa</w:t>
      </w:r>
      <w:proofErr w:type="spellEnd"/>
      <w:r w:rsidRPr="00E37BFB">
        <w:t xml:space="preserve">̊ den andre siden har norske domstoler innført tolkningsmetoder, slik som EØS-konform fortolkning, for å styrke </w:t>
      </w:r>
      <w:proofErr w:type="spellStart"/>
      <w:r w:rsidRPr="00E37BFB">
        <w:t>forståelsen</w:t>
      </w:r>
      <w:proofErr w:type="spellEnd"/>
      <w:r w:rsidRPr="00E37BFB">
        <w:t xml:space="preserve"> av den dynamiske EØS-retten. Oppsummert utgjør EU-domstolens prejudikater en viktig betydning for tolkningen av EØS- retten, men er likevel begrenset. </w:t>
      </w:r>
    </w:p>
    <w:p w14:paraId="1B6E49A2" w14:textId="263520D9" w:rsidR="00E37BFB" w:rsidRDefault="00E37BFB" w:rsidP="00E37BFB">
      <w:pPr>
        <w:pStyle w:val="NormalWeb"/>
        <w:shd w:val="clear" w:color="auto" w:fill="FFFFFF"/>
      </w:pPr>
    </w:p>
    <w:p w14:paraId="3C1FF913" w14:textId="710B7BBA" w:rsidR="00E37BFB" w:rsidRDefault="00E37BFB" w:rsidP="00E37BFB">
      <w:pPr>
        <w:pStyle w:val="NormalWeb"/>
        <w:shd w:val="clear" w:color="auto" w:fill="FFFFFF"/>
      </w:pPr>
    </w:p>
    <w:p w14:paraId="1F2AAFC0" w14:textId="77777777" w:rsidR="00E37BFB" w:rsidRPr="00E37BFB" w:rsidRDefault="00E37BFB" w:rsidP="00E37BFB">
      <w:pPr>
        <w:shd w:val="clear" w:color="auto" w:fill="FFFFFF"/>
        <w:spacing w:before="100" w:beforeAutospacing="1" w:after="100" w:afterAutospacing="1"/>
        <w:rPr>
          <w:rFonts w:ascii="ArialMT" w:eastAsia="Times New Roman" w:hAnsi="ArialMT" w:cs="Times New Roman"/>
          <w:color w:val="BFBFBF" w:themeColor="background1" w:themeShade="BF"/>
          <w:sz w:val="22"/>
          <w:szCs w:val="22"/>
          <w:lang w:eastAsia="nb-NO"/>
        </w:rPr>
      </w:pPr>
    </w:p>
    <w:p w14:paraId="3C648332" w14:textId="77777777" w:rsidR="00E37BFB" w:rsidRPr="00E37BFB" w:rsidRDefault="00E37BFB" w:rsidP="00E37BFB">
      <w:pPr>
        <w:shd w:val="clear" w:color="auto" w:fill="FFFFFF"/>
        <w:spacing w:before="100" w:beforeAutospacing="1" w:after="100" w:afterAutospacing="1"/>
        <w:rPr>
          <w:rFonts w:ascii="Times New Roman" w:eastAsia="Times New Roman" w:hAnsi="Times New Roman" w:cs="Times New Roman"/>
          <w:color w:val="BFBFBF" w:themeColor="background1" w:themeShade="BF"/>
          <w:lang w:eastAsia="nb-NO"/>
        </w:rPr>
      </w:pPr>
    </w:p>
    <w:p w14:paraId="1D9DB438" w14:textId="77777777" w:rsidR="00E37BFB" w:rsidRPr="00E37BFB" w:rsidRDefault="00E37BFB" w:rsidP="00E37BFB">
      <w:pPr>
        <w:pStyle w:val="NormalWeb"/>
        <w:shd w:val="clear" w:color="auto" w:fill="FFFFFF"/>
        <w:rPr>
          <w:rFonts w:ascii="ArialMT" w:hAnsi="ArialMT"/>
          <w:sz w:val="22"/>
          <w:szCs w:val="22"/>
        </w:rPr>
      </w:pPr>
    </w:p>
    <w:p w14:paraId="780F92BF" w14:textId="77777777" w:rsidR="00E37BFB" w:rsidRPr="00E37BFB" w:rsidRDefault="00E37BFB" w:rsidP="00E37BFB">
      <w:pPr>
        <w:pStyle w:val="NormalWeb"/>
        <w:shd w:val="clear" w:color="auto" w:fill="FFFFFF"/>
        <w:rPr>
          <w:color w:val="BFBFBF" w:themeColor="background1" w:themeShade="BF"/>
        </w:rPr>
      </w:pPr>
    </w:p>
    <w:p w14:paraId="0B5D4641" w14:textId="4C35E716" w:rsidR="00E37BFB" w:rsidRPr="00E37BFB" w:rsidRDefault="00E37BFB" w:rsidP="00E37BFB">
      <w:pPr>
        <w:pStyle w:val="NormalWeb"/>
        <w:shd w:val="clear" w:color="auto" w:fill="FFFFFF"/>
      </w:pPr>
    </w:p>
    <w:p w14:paraId="65543C32" w14:textId="77777777" w:rsidR="00E37BFB" w:rsidRPr="00E37BFB" w:rsidRDefault="00E37BFB" w:rsidP="00E37BFB">
      <w:pPr>
        <w:pStyle w:val="NormalWeb"/>
        <w:shd w:val="clear" w:color="auto" w:fill="FFFFFF"/>
      </w:pPr>
    </w:p>
    <w:p w14:paraId="30688FA3" w14:textId="77777777" w:rsidR="00E37BFB" w:rsidRPr="00E37BFB" w:rsidRDefault="00E37BFB" w:rsidP="00093264">
      <w:pPr>
        <w:spacing w:line="360" w:lineRule="auto"/>
        <w:rPr>
          <w:rFonts w:ascii="Times New Roman" w:hAnsi="Times New Roman" w:cs="Times New Roman"/>
          <w:color w:val="D9D9D9" w:themeColor="background1" w:themeShade="D9"/>
        </w:rPr>
      </w:pPr>
    </w:p>
    <w:p w14:paraId="54FD0C5C" w14:textId="77777777" w:rsidR="00760742" w:rsidRPr="00E37BFB" w:rsidRDefault="00217BF5"/>
    <w:sectPr w:rsidR="00760742" w:rsidRPr="00E37BFB"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71493"/>
    <w:rsid w:val="00093264"/>
    <w:rsid w:val="000A34BB"/>
    <w:rsid w:val="000F11A1"/>
    <w:rsid w:val="001E2897"/>
    <w:rsid w:val="001F60D9"/>
    <w:rsid w:val="0075321E"/>
    <w:rsid w:val="00803DF3"/>
    <w:rsid w:val="00B075DD"/>
    <w:rsid w:val="00D20D51"/>
    <w:rsid w:val="00E37BFB"/>
    <w:rsid w:val="00E7669B"/>
    <w:rsid w:val="00F0484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37BFB"/>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8458">
      <w:bodyDiv w:val="1"/>
      <w:marLeft w:val="0"/>
      <w:marRight w:val="0"/>
      <w:marTop w:val="0"/>
      <w:marBottom w:val="0"/>
      <w:divBdr>
        <w:top w:val="none" w:sz="0" w:space="0" w:color="auto"/>
        <w:left w:val="none" w:sz="0" w:space="0" w:color="auto"/>
        <w:bottom w:val="none" w:sz="0" w:space="0" w:color="auto"/>
        <w:right w:val="none" w:sz="0" w:space="0" w:color="auto"/>
      </w:divBdr>
      <w:divsChild>
        <w:div w:id="747002933">
          <w:marLeft w:val="0"/>
          <w:marRight w:val="0"/>
          <w:marTop w:val="0"/>
          <w:marBottom w:val="0"/>
          <w:divBdr>
            <w:top w:val="none" w:sz="0" w:space="0" w:color="auto"/>
            <w:left w:val="none" w:sz="0" w:space="0" w:color="auto"/>
            <w:bottom w:val="none" w:sz="0" w:space="0" w:color="auto"/>
            <w:right w:val="none" w:sz="0" w:space="0" w:color="auto"/>
          </w:divBdr>
          <w:divsChild>
            <w:div w:id="445735117">
              <w:marLeft w:val="0"/>
              <w:marRight w:val="0"/>
              <w:marTop w:val="0"/>
              <w:marBottom w:val="0"/>
              <w:divBdr>
                <w:top w:val="none" w:sz="0" w:space="0" w:color="auto"/>
                <w:left w:val="none" w:sz="0" w:space="0" w:color="auto"/>
                <w:bottom w:val="none" w:sz="0" w:space="0" w:color="auto"/>
                <w:right w:val="none" w:sz="0" w:space="0" w:color="auto"/>
              </w:divBdr>
              <w:divsChild>
                <w:div w:id="1927573806">
                  <w:marLeft w:val="0"/>
                  <w:marRight w:val="0"/>
                  <w:marTop w:val="0"/>
                  <w:marBottom w:val="0"/>
                  <w:divBdr>
                    <w:top w:val="none" w:sz="0" w:space="0" w:color="auto"/>
                    <w:left w:val="none" w:sz="0" w:space="0" w:color="auto"/>
                    <w:bottom w:val="none" w:sz="0" w:space="0" w:color="auto"/>
                    <w:right w:val="none" w:sz="0" w:space="0" w:color="auto"/>
                  </w:divBdr>
                  <w:divsChild>
                    <w:div w:id="976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2374">
      <w:bodyDiv w:val="1"/>
      <w:marLeft w:val="0"/>
      <w:marRight w:val="0"/>
      <w:marTop w:val="0"/>
      <w:marBottom w:val="0"/>
      <w:divBdr>
        <w:top w:val="none" w:sz="0" w:space="0" w:color="auto"/>
        <w:left w:val="none" w:sz="0" w:space="0" w:color="auto"/>
        <w:bottom w:val="none" w:sz="0" w:space="0" w:color="auto"/>
        <w:right w:val="none" w:sz="0" w:space="0" w:color="auto"/>
      </w:divBdr>
      <w:divsChild>
        <w:div w:id="528568166">
          <w:marLeft w:val="0"/>
          <w:marRight w:val="0"/>
          <w:marTop w:val="0"/>
          <w:marBottom w:val="0"/>
          <w:divBdr>
            <w:top w:val="none" w:sz="0" w:space="0" w:color="auto"/>
            <w:left w:val="none" w:sz="0" w:space="0" w:color="auto"/>
            <w:bottom w:val="none" w:sz="0" w:space="0" w:color="auto"/>
            <w:right w:val="none" w:sz="0" w:space="0" w:color="auto"/>
          </w:divBdr>
          <w:divsChild>
            <w:div w:id="1205018427">
              <w:marLeft w:val="0"/>
              <w:marRight w:val="0"/>
              <w:marTop w:val="0"/>
              <w:marBottom w:val="0"/>
              <w:divBdr>
                <w:top w:val="none" w:sz="0" w:space="0" w:color="auto"/>
                <w:left w:val="none" w:sz="0" w:space="0" w:color="auto"/>
                <w:bottom w:val="none" w:sz="0" w:space="0" w:color="auto"/>
                <w:right w:val="none" w:sz="0" w:space="0" w:color="auto"/>
              </w:divBdr>
              <w:divsChild>
                <w:div w:id="207299098">
                  <w:marLeft w:val="0"/>
                  <w:marRight w:val="0"/>
                  <w:marTop w:val="0"/>
                  <w:marBottom w:val="0"/>
                  <w:divBdr>
                    <w:top w:val="none" w:sz="0" w:space="0" w:color="auto"/>
                    <w:left w:val="none" w:sz="0" w:space="0" w:color="auto"/>
                    <w:bottom w:val="none" w:sz="0" w:space="0" w:color="auto"/>
                    <w:right w:val="none" w:sz="0" w:space="0" w:color="auto"/>
                  </w:divBdr>
                  <w:divsChild>
                    <w:div w:id="18026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4009">
      <w:bodyDiv w:val="1"/>
      <w:marLeft w:val="0"/>
      <w:marRight w:val="0"/>
      <w:marTop w:val="0"/>
      <w:marBottom w:val="0"/>
      <w:divBdr>
        <w:top w:val="none" w:sz="0" w:space="0" w:color="auto"/>
        <w:left w:val="none" w:sz="0" w:space="0" w:color="auto"/>
        <w:bottom w:val="none" w:sz="0" w:space="0" w:color="auto"/>
        <w:right w:val="none" w:sz="0" w:space="0" w:color="auto"/>
      </w:divBdr>
      <w:divsChild>
        <w:div w:id="747388910">
          <w:marLeft w:val="0"/>
          <w:marRight w:val="0"/>
          <w:marTop w:val="0"/>
          <w:marBottom w:val="0"/>
          <w:divBdr>
            <w:top w:val="none" w:sz="0" w:space="0" w:color="auto"/>
            <w:left w:val="none" w:sz="0" w:space="0" w:color="auto"/>
            <w:bottom w:val="none" w:sz="0" w:space="0" w:color="auto"/>
            <w:right w:val="none" w:sz="0" w:space="0" w:color="auto"/>
          </w:divBdr>
          <w:divsChild>
            <w:div w:id="1473861883">
              <w:marLeft w:val="0"/>
              <w:marRight w:val="0"/>
              <w:marTop w:val="0"/>
              <w:marBottom w:val="0"/>
              <w:divBdr>
                <w:top w:val="none" w:sz="0" w:space="0" w:color="auto"/>
                <w:left w:val="none" w:sz="0" w:space="0" w:color="auto"/>
                <w:bottom w:val="none" w:sz="0" w:space="0" w:color="auto"/>
                <w:right w:val="none" w:sz="0" w:space="0" w:color="auto"/>
              </w:divBdr>
              <w:divsChild>
                <w:div w:id="20159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7998">
      <w:bodyDiv w:val="1"/>
      <w:marLeft w:val="0"/>
      <w:marRight w:val="0"/>
      <w:marTop w:val="0"/>
      <w:marBottom w:val="0"/>
      <w:divBdr>
        <w:top w:val="none" w:sz="0" w:space="0" w:color="auto"/>
        <w:left w:val="none" w:sz="0" w:space="0" w:color="auto"/>
        <w:bottom w:val="none" w:sz="0" w:space="0" w:color="auto"/>
        <w:right w:val="none" w:sz="0" w:space="0" w:color="auto"/>
      </w:divBdr>
      <w:divsChild>
        <w:div w:id="849375518">
          <w:marLeft w:val="0"/>
          <w:marRight w:val="0"/>
          <w:marTop w:val="0"/>
          <w:marBottom w:val="0"/>
          <w:divBdr>
            <w:top w:val="none" w:sz="0" w:space="0" w:color="auto"/>
            <w:left w:val="none" w:sz="0" w:space="0" w:color="auto"/>
            <w:bottom w:val="none" w:sz="0" w:space="0" w:color="auto"/>
            <w:right w:val="none" w:sz="0" w:space="0" w:color="auto"/>
          </w:divBdr>
          <w:divsChild>
            <w:div w:id="1157845359">
              <w:marLeft w:val="0"/>
              <w:marRight w:val="0"/>
              <w:marTop w:val="0"/>
              <w:marBottom w:val="0"/>
              <w:divBdr>
                <w:top w:val="none" w:sz="0" w:space="0" w:color="auto"/>
                <w:left w:val="none" w:sz="0" w:space="0" w:color="auto"/>
                <w:bottom w:val="none" w:sz="0" w:space="0" w:color="auto"/>
                <w:right w:val="none" w:sz="0" w:space="0" w:color="auto"/>
              </w:divBdr>
              <w:divsChild>
                <w:div w:id="13814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262">
      <w:bodyDiv w:val="1"/>
      <w:marLeft w:val="0"/>
      <w:marRight w:val="0"/>
      <w:marTop w:val="0"/>
      <w:marBottom w:val="0"/>
      <w:divBdr>
        <w:top w:val="none" w:sz="0" w:space="0" w:color="auto"/>
        <w:left w:val="none" w:sz="0" w:space="0" w:color="auto"/>
        <w:bottom w:val="none" w:sz="0" w:space="0" w:color="auto"/>
        <w:right w:val="none" w:sz="0" w:space="0" w:color="auto"/>
      </w:divBdr>
      <w:divsChild>
        <w:div w:id="859389557">
          <w:marLeft w:val="0"/>
          <w:marRight w:val="0"/>
          <w:marTop w:val="0"/>
          <w:marBottom w:val="0"/>
          <w:divBdr>
            <w:top w:val="none" w:sz="0" w:space="0" w:color="auto"/>
            <w:left w:val="none" w:sz="0" w:space="0" w:color="auto"/>
            <w:bottom w:val="none" w:sz="0" w:space="0" w:color="auto"/>
            <w:right w:val="none" w:sz="0" w:space="0" w:color="auto"/>
          </w:divBdr>
          <w:divsChild>
            <w:div w:id="1554078644">
              <w:marLeft w:val="0"/>
              <w:marRight w:val="0"/>
              <w:marTop w:val="0"/>
              <w:marBottom w:val="0"/>
              <w:divBdr>
                <w:top w:val="none" w:sz="0" w:space="0" w:color="auto"/>
                <w:left w:val="none" w:sz="0" w:space="0" w:color="auto"/>
                <w:bottom w:val="none" w:sz="0" w:space="0" w:color="auto"/>
                <w:right w:val="none" w:sz="0" w:space="0" w:color="auto"/>
              </w:divBdr>
              <w:divsChild>
                <w:div w:id="980959215">
                  <w:marLeft w:val="0"/>
                  <w:marRight w:val="0"/>
                  <w:marTop w:val="0"/>
                  <w:marBottom w:val="0"/>
                  <w:divBdr>
                    <w:top w:val="none" w:sz="0" w:space="0" w:color="auto"/>
                    <w:left w:val="none" w:sz="0" w:space="0" w:color="auto"/>
                    <w:bottom w:val="none" w:sz="0" w:space="0" w:color="auto"/>
                    <w:right w:val="none" w:sz="0" w:space="0" w:color="auto"/>
                  </w:divBdr>
                  <w:divsChild>
                    <w:div w:id="618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2064">
      <w:bodyDiv w:val="1"/>
      <w:marLeft w:val="0"/>
      <w:marRight w:val="0"/>
      <w:marTop w:val="0"/>
      <w:marBottom w:val="0"/>
      <w:divBdr>
        <w:top w:val="none" w:sz="0" w:space="0" w:color="auto"/>
        <w:left w:val="none" w:sz="0" w:space="0" w:color="auto"/>
        <w:bottom w:val="none" w:sz="0" w:space="0" w:color="auto"/>
        <w:right w:val="none" w:sz="0" w:space="0" w:color="auto"/>
      </w:divBdr>
      <w:divsChild>
        <w:div w:id="574168521">
          <w:marLeft w:val="0"/>
          <w:marRight w:val="0"/>
          <w:marTop w:val="0"/>
          <w:marBottom w:val="0"/>
          <w:divBdr>
            <w:top w:val="none" w:sz="0" w:space="0" w:color="auto"/>
            <w:left w:val="none" w:sz="0" w:space="0" w:color="auto"/>
            <w:bottom w:val="none" w:sz="0" w:space="0" w:color="auto"/>
            <w:right w:val="none" w:sz="0" w:space="0" w:color="auto"/>
          </w:divBdr>
          <w:divsChild>
            <w:div w:id="1285234097">
              <w:marLeft w:val="0"/>
              <w:marRight w:val="0"/>
              <w:marTop w:val="0"/>
              <w:marBottom w:val="0"/>
              <w:divBdr>
                <w:top w:val="none" w:sz="0" w:space="0" w:color="auto"/>
                <w:left w:val="none" w:sz="0" w:space="0" w:color="auto"/>
                <w:bottom w:val="none" w:sz="0" w:space="0" w:color="auto"/>
                <w:right w:val="none" w:sz="0" w:space="0" w:color="auto"/>
              </w:divBdr>
              <w:divsChild>
                <w:div w:id="10042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6900">
      <w:bodyDiv w:val="1"/>
      <w:marLeft w:val="0"/>
      <w:marRight w:val="0"/>
      <w:marTop w:val="0"/>
      <w:marBottom w:val="0"/>
      <w:divBdr>
        <w:top w:val="none" w:sz="0" w:space="0" w:color="auto"/>
        <w:left w:val="none" w:sz="0" w:space="0" w:color="auto"/>
        <w:bottom w:val="none" w:sz="0" w:space="0" w:color="auto"/>
        <w:right w:val="none" w:sz="0" w:space="0" w:color="auto"/>
      </w:divBdr>
      <w:divsChild>
        <w:div w:id="1886216733">
          <w:marLeft w:val="0"/>
          <w:marRight w:val="0"/>
          <w:marTop w:val="0"/>
          <w:marBottom w:val="0"/>
          <w:divBdr>
            <w:top w:val="none" w:sz="0" w:space="0" w:color="auto"/>
            <w:left w:val="none" w:sz="0" w:space="0" w:color="auto"/>
            <w:bottom w:val="none" w:sz="0" w:space="0" w:color="auto"/>
            <w:right w:val="none" w:sz="0" w:space="0" w:color="auto"/>
          </w:divBdr>
          <w:divsChild>
            <w:div w:id="143815097">
              <w:marLeft w:val="0"/>
              <w:marRight w:val="0"/>
              <w:marTop w:val="0"/>
              <w:marBottom w:val="0"/>
              <w:divBdr>
                <w:top w:val="none" w:sz="0" w:space="0" w:color="auto"/>
                <w:left w:val="none" w:sz="0" w:space="0" w:color="auto"/>
                <w:bottom w:val="none" w:sz="0" w:space="0" w:color="auto"/>
                <w:right w:val="none" w:sz="0" w:space="0" w:color="auto"/>
              </w:divBdr>
              <w:divsChild>
                <w:div w:id="1046685305">
                  <w:marLeft w:val="0"/>
                  <w:marRight w:val="0"/>
                  <w:marTop w:val="0"/>
                  <w:marBottom w:val="0"/>
                  <w:divBdr>
                    <w:top w:val="none" w:sz="0" w:space="0" w:color="auto"/>
                    <w:left w:val="none" w:sz="0" w:space="0" w:color="auto"/>
                    <w:bottom w:val="none" w:sz="0" w:space="0" w:color="auto"/>
                    <w:right w:val="none" w:sz="0" w:space="0" w:color="auto"/>
                  </w:divBdr>
                  <w:divsChild>
                    <w:div w:id="789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6334">
      <w:bodyDiv w:val="1"/>
      <w:marLeft w:val="0"/>
      <w:marRight w:val="0"/>
      <w:marTop w:val="0"/>
      <w:marBottom w:val="0"/>
      <w:divBdr>
        <w:top w:val="none" w:sz="0" w:space="0" w:color="auto"/>
        <w:left w:val="none" w:sz="0" w:space="0" w:color="auto"/>
        <w:bottom w:val="none" w:sz="0" w:space="0" w:color="auto"/>
        <w:right w:val="none" w:sz="0" w:space="0" w:color="auto"/>
      </w:divBdr>
      <w:divsChild>
        <w:div w:id="429860671">
          <w:marLeft w:val="0"/>
          <w:marRight w:val="0"/>
          <w:marTop w:val="0"/>
          <w:marBottom w:val="0"/>
          <w:divBdr>
            <w:top w:val="none" w:sz="0" w:space="0" w:color="auto"/>
            <w:left w:val="none" w:sz="0" w:space="0" w:color="auto"/>
            <w:bottom w:val="none" w:sz="0" w:space="0" w:color="auto"/>
            <w:right w:val="none" w:sz="0" w:space="0" w:color="auto"/>
          </w:divBdr>
          <w:divsChild>
            <w:div w:id="2125808789">
              <w:marLeft w:val="0"/>
              <w:marRight w:val="0"/>
              <w:marTop w:val="0"/>
              <w:marBottom w:val="0"/>
              <w:divBdr>
                <w:top w:val="none" w:sz="0" w:space="0" w:color="auto"/>
                <w:left w:val="none" w:sz="0" w:space="0" w:color="auto"/>
                <w:bottom w:val="none" w:sz="0" w:space="0" w:color="auto"/>
                <w:right w:val="none" w:sz="0" w:space="0" w:color="auto"/>
              </w:divBdr>
              <w:divsChild>
                <w:div w:id="1737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265">
      <w:bodyDiv w:val="1"/>
      <w:marLeft w:val="0"/>
      <w:marRight w:val="0"/>
      <w:marTop w:val="0"/>
      <w:marBottom w:val="0"/>
      <w:divBdr>
        <w:top w:val="none" w:sz="0" w:space="0" w:color="auto"/>
        <w:left w:val="none" w:sz="0" w:space="0" w:color="auto"/>
        <w:bottom w:val="none" w:sz="0" w:space="0" w:color="auto"/>
        <w:right w:val="none" w:sz="0" w:space="0" w:color="auto"/>
      </w:divBdr>
      <w:divsChild>
        <w:div w:id="161632159">
          <w:marLeft w:val="0"/>
          <w:marRight w:val="0"/>
          <w:marTop w:val="0"/>
          <w:marBottom w:val="0"/>
          <w:divBdr>
            <w:top w:val="none" w:sz="0" w:space="0" w:color="auto"/>
            <w:left w:val="none" w:sz="0" w:space="0" w:color="auto"/>
            <w:bottom w:val="none" w:sz="0" w:space="0" w:color="auto"/>
            <w:right w:val="none" w:sz="0" w:space="0" w:color="auto"/>
          </w:divBdr>
          <w:divsChild>
            <w:div w:id="1009799237">
              <w:marLeft w:val="0"/>
              <w:marRight w:val="0"/>
              <w:marTop w:val="0"/>
              <w:marBottom w:val="0"/>
              <w:divBdr>
                <w:top w:val="none" w:sz="0" w:space="0" w:color="auto"/>
                <w:left w:val="none" w:sz="0" w:space="0" w:color="auto"/>
                <w:bottom w:val="none" w:sz="0" w:space="0" w:color="auto"/>
                <w:right w:val="none" w:sz="0" w:space="0" w:color="auto"/>
              </w:divBdr>
              <w:divsChild>
                <w:div w:id="7032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928">
      <w:bodyDiv w:val="1"/>
      <w:marLeft w:val="0"/>
      <w:marRight w:val="0"/>
      <w:marTop w:val="0"/>
      <w:marBottom w:val="0"/>
      <w:divBdr>
        <w:top w:val="none" w:sz="0" w:space="0" w:color="auto"/>
        <w:left w:val="none" w:sz="0" w:space="0" w:color="auto"/>
        <w:bottom w:val="none" w:sz="0" w:space="0" w:color="auto"/>
        <w:right w:val="none" w:sz="0" w:space="0" w:color="auto"/>
      </w:divBdr>
      <w:divsChild>
        <w:div w:id="414664744">
          <w:marLeft w:val="0"/>
          <w:marRight w:val="0"/>
          <w:marTop w:val="0"/>
          <w:marBottom w:val="0"/>
          <w:divBdr>
            <w:top w:val="none" w:sz="0" w:space="0" w:color="auto"/>
            <w:left w:val="none" w:sz="0" w:space="0" w:color="auto"/>
            <w:bottom w:val="none" w:sz="0" w:space="0" w:color="auto"/>
            <w:right w:val="none" w:sz="0" w:space="0" w:color="auto"/>
          </w:divBdr>
          <w:divsChild>
            <w:div w:id="771558465">
              <w:marLeft w:val="0"/>
              <w:marRight w:val="0"/>
              <w:marTop w:val="0"/>
              <w:marBottom w:val="0"/>
              <w:divBdr>
                <w:top w:val="none" w:sz="0" w:space="0" w:color="auto"/>
                <w:left w:val="none" w:sz="0" w:space="0" w:color="auto"/>
                <w:bottom w:val="none" w:sz="0" w:space="0" w:color="auto"/>
                <w:right w:val="none" w:sz="0" w:space="0" w:color="auto"/>
              </w:divBdr>
              <w:divsChild>
                <w:div w:id="1767462266">
                  <w:marLeft w:val="0"/>
                  <w:marRight w:val="0"/>
                  <w:marTop w:val="0"/>
                  <w:marBottom w:val="0"/>
                  <w:divBdr>
                    <w:top w:val="none" w:sz="0" w:space="0" w:color="auto"/>
                    <w:left w:val="none" w:sz="0" w:space="0" w:color="auto"/>
                    <w:bottom w:val="none" w:sz="0" w:space="0" w:color="auto"/>
                    <w:right w:val="none" w:sz="0" w:space="0" w:color="auto"/>
                  </w:divBdr>
                  <w:divsChild>
                    <w:div w:id="1848859520">
                      <w:marLeft w:val="0"/>
                      <w:marRight w:val="0"/>
                      <w:marTop w:val="0"/>
                      <w:marBottom w:val="0"/>
                      <w:divBdr>
                        <w:top w:val="none" w:sz="0" w:space="0" w:color="auto"/>
                        <w:left w:val="none" w:sz="0" w:space="0" w:color="auto"/>
                        <w:bottom w:val="none" w:sz="0" w:space="0" w:color="auto"/>
                        <w:right w:val="none" w:sz="0" w:space="0" w:color="auto"/>
                      </w:divBdr>
                    </w:div>
                  </w:divsChild>
                </w:div>
                <w:div w:id="219439836">
                  <w:marLeft w:val="0"/>
                  <w:marRight w:val="0"/>
                  <w:marTop w:val="0"/>
                  <w:marBottom w:val="0"/>
                  <w:divBdr>
                    <w:top w:val="none" w:sz="0" w:space="0" w:color="auto"/>
                    <w:left w:val="none" w:sz="0" w:space="0" w:color="auto"/>
                    <w:bottom w:val="none" w:sz="0" w:space="0" w:color="auto"/>
                    <w:right w:val="none" w:sz="0" w:space="0" w:color="auto"/>
                  </w:divBdr>
                  <w:divsChild>
                    <w:div w:id="13043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4247">
      <w:bodyDiv w:val="1"/>
      <w:marLeft w:val="0"/>
      <w:marRight w:val="0"/>
      <w:marTop w:val="0"/>
      <w:marBottom w:val="0"/>
      <w:divBdr>
        <w:top w:val="none" w:sz="0" w:space="0" w:color="auto"/>
        <w:left w:val="none" w:sz="0" w:space="0" w:color="auto"/>
        <w:bottom w:val="none" w:sz="0" w:space="0" w:color="auto"/>
        <w:right w:val="none" w:sz="0" w:space="0" w:color="auto"/>
      </w:divBdr>
      <w:divsChild>
        <w:div w:id="1309480897">
          <w:marLeft w:val="0"/>
          <w:marRight w:val="0"/>
          <w:marTop w:val="0"/>
          <w:marBottom w:val="0"/>
          <w:divBdr>
            <w:top w:val="none" w:sz="0" w:space="0" w:color="auto"/>
            <w:left w:val="none" w:sz="0" w:space="0" w:color="auto"/>
            <w:bottom w:val="none" w:sz="0" w:space="0" w:color="auto"/>
            <w:right w:val="none" w:sz="0" w:space="0" w:color="auto"/>
          </w:divBdr>
          <w:divsChild>
            <w:div w:id="1978491933">
              <w:marLeft w:val="0"/>
              <w:marRight w:val="0"/>
              <w:marTop w:val="0"/>
              <w:marBottom w:val="0"/>
              <w:divBdr>
                <w:top w:val="none" w:sz="0" w:space="0" w:color="auto"/>
                <w:left w:val="none" w:sz="0" w:space="0" w:color="auto"/>
                <w:bottom w:val="none" w:sz="0" w:space="0" w:color="auto"/>
                <w:right w:val="none" w:sz="0" w:space="0" w:color="auto"/>
              </w:divBdr>
              <w:divsChild>
                <w:div w:id="715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6735">
      <w:bodyDiv w:val="1"/>
      <w:marLeft w:val="0"/>
      <w:marRight w:val="0"/>
      <w:marTop w:val="0"/>
      <w:marBottom w:val="0"/>
      <w:divBdr>
        <w:top w:val="none" w:sz="0" w:space="0" w:color="auto"/>
        <w:left w:val="none" w:sz="0" w:space="0" w:color="auto"/>
        <w:bottom w:val="none" w:sz="0" w:space="0" w:color="auto"/>
        <w:right w:val="none" w:sz="0" w:space="0" w:color="auto"/>
      </w:divBdr>
      <w:divsChild>
        <w:div w:id="947394500">
          <w:marLeft w:val="0"/>
          <w:marRight w:val="0"/>
          <w:marTop w:val="0"/>
          <w:marBottom w:val="0"/>
          <w:divBdr>
            <w:top w:val="none" w:sz="0" w:space="0" w:color="auto"/>
            <w:left w:val="none" w:sz="0" w:space="0" w:color="auto"/>
            <w:bottom w:val="none" w:sz="0" w:space="0" w:color="auto"/>
            <w:right w:val="none" w:sz="0" w:space="0" w:color="auto"/>
          </w:divBdr>
          <w:divsChild>
            <w:div w:id="1406759592">
              <w:marLeft w:val="0"/>
              <w:marRight w:val="0"/>
              <w:marTop w:val="0"/>
              <w:marBottom w:val="0"/>
              <w:divBdr>
                <w:top w:val="none" w:sz="0" w:space="0" w:color="auto"/>
                <w:left w:val="none" w:sz="0" w:space="0" w:color="auto"/>
                <w:bottom w:val="none" w:sz="0" w:space="0" w:color="auto"/>
                <w:right w:val="none" w:sz="0" w:space="0" w:color="auto"/>
              </w:divBdr>
              <w:divsChild>
                <w:div w:id="61224282">
                  <w:marLeft w:val="0"/>
                  <w:marRight w:val="0"/>
                  <w:marTop w:val="0"/>
                  <w:marBottom w:val="0"/>
                  <w:divBdr>
                    <w:top w:val="none" w:sz="0" w:space="0" w:color="auto"/>
                    <w:left w:val="none" w:sz="0" w:space="0" w:color="auto"/>
                    <w:bottom w:val="none" w:sz="0" w:space="0" w:color="auto"/>
                    <w:right w:val="none" w:sz="0" w:space="0" w:color="auto"/>
                  </w:divBdr>
                  <w:divsChild>
                    <w:div w:id="5054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8264">
      <w:bodyDiv w:val="1"/>
      <w:marLeft w:val="0"/>
      <w:marRight w:val="0"/>
      <w:marTop w:val="0"/>
      <w:marBottom w:val="0"/>
      <w:divBdr>
        <w:top w:val="none" w:sz="0" w:space="0" w:color="auto"/>
        <w:left w:val="none" w:sz="0" w:space="0" w:color="auto"/>
        <w:bottom w:val="none" w:sz="0" w:space="0" w:color="auto"/>
        <w:right w:val="none" w:sz="0" w:space="0" w:color="auto"/>
      </w:divBdr>
      <w:divsChild>
        <w:div w:id="1799638831">
          <w:marLeft w:val="0"/>
          <w:marRight w:val="0"/>
          <w:marTop w:val="0"/>
          <w:marBottom w:val="0"/>
          <w:divBdr>
            <w:top w:val="none" w:sz="0" w:space="0" w:color="auto"/>
            <w:left w:val="none" w:sz="0" w:space="0" w:color="auto"/>
            <w:bottom w:val="none" w:sz="0" w:space="0" w:color="auto"/>
            <w:right w:val="none" w:sz="0" w:space="0" w:color="auto"/>
          </w:divBdr>
          <w:divsChild>
            <w:div w:id="2126725451">
              <w:marLeft w:val="0"/>
              <w:marRight w:val="0"/>
              <w:marTop w:val="0"/>
              <w:marBottom w:val="0"/>
              <w:divBdr>
                <w:top w:val="none" w:sz="0" w:space="0" w:color="auto"/>
                <w:left w:val="none" w:sz="0" w:space="0" w:color="auto"/>
                <w:bottom w:val="none" w:sz="0" w:space="0" w:color="auto"/>
                <w:right w:val="none" w:sz="0" w:space="0" w:color="auto"/>
              </w:divBdr>
              <w:divsChild>
                <w:div w:id="1634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884">
      <w:bodyDiv w:val="1"/>
      <w:marLeft w:val="0"/>
      <w:marRight w:val="0"/>
      <w:marTop w:val="0"/>
      <w:marBottom w:val="0"/>
      <w:divBdr>
        <w:top w:val="none" w:sz="0" w:space="0" w:color="auto"/>
        <w:left w:val="none" w:sz="0" w:space="0" w:color="auto"/>
        <w:bottom w:val="none" w:sz="0" w:space="0" w:color="auto"/>
        <w:right w:val="none" w:sz="0" w:space="0" w:color="auto"/>
      </w:divBdr>
      <w:divsChild>
        <w:div w:id="85227224">
          <w:marLeft w:val="0"/>
          <w:marRight w:val="0"/>
          <w:marTop w:val="0"/>
          <w:marBottom w:val="0"/>
          <w:divBdr>
            <w:top w:val="none" w:sz="0" w:space="0" w:color="auto"/>
            <w:left w:val="none" w:sz="0" w:space="0" w:color="auto"/>
            <w:bottom w:val="none" w:sz="0" w:space="0" w:color="auto"/>
            <w:right w:val="none" w:sz="0" w:space="0" w:color="auto"/>
          </w:divBdr>
          <w:divsChild>
            <w:div w:id="711081451">
              <w:marLeft w:val="0"/>
              <w:marRight w:val="0"/>
              <w:marTop w:val="0"/>
              <w:marBottom w:val="0"/>
              <w:divBdr>
                <w:top w:val="none" w:sz="0" w:space="0" w:color="auto"/>
                <w:left w:val="none" w:sz="0" w:space="0" w:color="auto"/>
                <w:bottom w:val="none" w:sz="0" w:space="0" w:color="auto"/>
                <w:right w:val="none" w:sz="0" w:space="0" w:color="auto"/>
              </w:divBdr>
              <w:divsChild>
                <w:div w:id="821123423">
                  <w:marLeft w:val="0"/>
                  <w:marRight w:val="0"/>
                  <w:marTop w:val="0"/>
                  <w:marBottom w:val="0"/>
                  <w:divBdr>
                    <w:top w:val="none" w:sz="0" w:space="0" w:color="auto"/>
                    <w:left w:val="none" w:sz="0" w:space="0" w:color="auto"/>
                    <w:bottom w:val="none" w:sz="0" w:space="0" w:color="auto"/>
                    <w:right w:val="none" w:sz="0" w:space="0" w:color="auto"/>
                  </w:divBdr>
                  <w:divsChild>
                    <w:div w:id="867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6978">
      <w:bodyDiv w:val="1"/>
      <w:marLeft w:val="0"/>
      <w:marRight w:val="0"/>
      <w:marTop w:val="0"/>
      <w:marBottom w:val="0"/>
      <w:divBdr>
        <w:top w:val="none" w:sz="0" w:space="0" w:color="auto"/>
        <w:left w:val="none" w:sz="0" w:space="0" w:color="auto"/>
        <w:bottom w:val="none" w:sz="0" w:space="0" w:color="auto"/>
        <w:right w:val="none" w:sz="0" w:space="0" w:color="auto"/>
      </w:divBdr>
      <w:divsChild>
        <w:div w:id="633407848">
          <w:marLeft w:val="0"/>
          <w:marRight w:val="0"/>
          <w:marTop w:val="0"/>
          <w:marBottom w:val="0"/>
          <w:divBdr>
            <w:top w:val="none" w:sz="0" w:space="0" w:color="auto"/>
            <w:left w:val="none" w:sz="0" w:space="0" w:color="auto"/>
            <w:bottom w:val="none" w:sz="0" w:space="0" w:color="auto"/>
            <w:right w:val="none" w:sz="0" w:space="0" w:color="auto"/>
          </w:divBdr>
          <w:divsChild>
            <w:div w:id="2118062993">
              <w:marLeft w:val="0"/>
              <w:marRight w:val="0"/>
              <w:marTop w:val="0"/>
              <w:marBottom w:val="0"/>
              <w:divBdr>
                <w:top w:val="none" w:sz="0" w:space="0" w:color="auto"/>
                <w:left w:val="none" w:sz="0" w:space="0" w:color="auto"/>
                <w:bottom w:val="none" w:sz="0" w:space="0" w:color="auto"/>
                <w:right w:val="none" w:sz="0" w:space="0" w:color="auto"/>
              </w:divBdr>
              <w:divsChild>
                <w:div w:id="538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7514">
      <w:bodyDiv w:val="1"/>
      <w:marLeft w:val="0"/>
      <w:marRight w:val="0"/>
      <w:marTop w:val="0"/>
      <w:marBottom w:val="0"/>
      <w:divBdr>
        <w:top w:val="none" w:sz="0" w:space="0" w:color="auto"/>
        <w:left w:val="none" w:sz="0" w:space="0" w:color="auto"/>
        <w:bottom w:val="none" w:sz="0" w:space="0" w:color="auto"/>
        <w:right w:val="none" w:sz="0" w:space="0" w:color="auto"/>
      </w:divBdr>
      <w:divsChild>
        <w:div w:id="517162211">
          <w:marLeft w:val="0"/>
          <w:marRight w:val="0"/>
          <w:marTop w:val="0"/>
          <w:marBottom w:val="0"/>
          <w:divBdr>
            <w:top w:val="none" w:sz="0" w:space="0" w:color="auto"/>
            <w:left w:val="none" w:sz="0" w:space="0" w:color="auto"/>
            <w:bottom w:val="none" w:sz="0" w:space="0" w:color="auto"/>
            <w:right w:val="none" w:sz="0" w:space="0" w:color="auto"/>
          </w:divBdr>
          <w:divsChild>
            <w:div w:id="1048063981">
              <w:marLeft w:val="0"/>
              <w:marRight w:val="0"/>
              <w:marTop w:val="0"/>
              <w:marBottom w:val="0"/>
              <w:divBdr>
                <w:top w:val="none" w:sz="0" w:space="0" w:color="auto"/>
                <w:left w:val="none" w:sz="0" w:space="0" w:color="auto"/>
                <w:bottom w:val="none" w:sz="0" w:space="0" w:color="auto"/>
                <w:right w:val="none" w:sz="0" w:space="0" w:color="auto"/>
              </w:divBdr>
              <w:divsChild>
                <w:div w:id="811558283">
                  <w:marLeft w:val="0"/>
                  <w:marRight w:val="0"/>
                  <w:marTop w:val="0"/>
                  <w:marBottom w:val="0"/>
                  <w:divBdr>
                    <w:top w:val="none" w:sz="0" w:space="0" w:color="auto"/>
                    <w:left w:val="none" w:sz="0" w:space="0" w:color="auto"/>
                    <w:bottom w:val="none" w:sz="0" w:space="0" w:color="auto"/>
                    <w:right w:val="none" w:sz="0" w:space="0" w:color="auto"/>
                  </w:divBdr>
                  <w:divsChild>
                    <w:div w:id="4070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2336">
      <w:bodyDiv w:val="1"/>
      <w:marLeft w:val="0"/>
      <w:marRight w:val="0"/>
      <w:marTop w:val="0"/>
      <w:marBottom w:val="0"/>
      <w:divBdr>
        <w:top w:val="none" w:sz="0" w:space="0" w:color="auto"/>
        <w:left w:val="none" w:sz="0" w:space="0" w:color="auto"/>
        <w:bottom w:val="none" w:sz="0" w:space="0" w:color="auto"/>
        <w:right w:val="none" w:sz="0" w:space="0" w:color="auto"/>
      </w:divBdr>
      <w:divsChild>
        <w:div w:id="1103110665">
          <w:marLeft w:val="0"/>
          <w:marRight w:val="0"/>
          <w:marTop w:val="0"/>
          <w:marBottom w:val="0"/>
          <w:divBdr>
            <w:top w:val="none" w:sz="0" w:space="0" w:color="auto"/>
            <w:left w:val="none" w:sz="0" w:space="0" w:color="auto"/>
            <w:bottom w:val="none" w:sz="0" w:space="0" w:color="auto"/>
            <w:right w:val="none" w:sz="0" w:space="0" w:color="auto"/>
          </w:divBdr>
          <w:divsChild>
            <w:div w:id="118455810">
              <w:marLeft w:val="0"/>
              <w:marRight w:val="0"/>
              <w:marTop w:val="0"/>
              <w:marBottom w:val="0"/>
              <w:divBdr>
                <w:top w:val="none" w:sz="0" w:space="0" w:color="auto"/>
                <w:left w:val="none" w:sz="0" w:space="0" w:color="auto"/>
                <w:bottom w:val="none" w:sz="0" w:space="0" w:color="auto"/>
                <w:right w:val="none" w:sz="0" w:space="0" w:color="auto"/>
              </w:divBdr>
              <w:divsChild>
                <w:div w:id="5824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6615">
      <w:bodyDiv w:val="1"/>
      <w:marLeft w:val="0"/>
      <w:marRight w:val="0"/>
      <w:marTop w:val="0"/>
      <w:marBottom w:val="0"/>
      <w:divBdr>
        <w:top w:val="none" w:sz="0" w:space="0" w:color="auto"/>
        <w:left w:val="none" w:sz="0" w:space="0" w:color="auto"/>
        <w:bottom w:val="none" w:sz="0" w:space="0" w:color="auto"/>
        <w:right w:val="none" w:sz="0" w:space="0" w:color="auto"/>
      </w:divBdr>
      <w:divsChild>
        <w:div w:id="1020862769">
          <w:marLeft w:val="0"/>
          <w:marRight w:val="0"/>
          <w:marTop w:val="0"/>
          <w:marBottom w:val="0"/>
          <w:divBdr>
            <w:top w:val="none" w:sz="0" w:space="0" w:color="auto"/>
            <w:left w:val="none" w:sz="0" w:space="0" w:color="auto"/>
            <w:bottom w:val="none" w:sz="0" w:space="0" w:color="auto"/>
            <w:right w:val="none" w:sz="0" w:space="0" w:color="auto"/>
          </w:divBdr>
          <w:divsChild>
            <w:div w:id="1208487592">
              <w:marLeft w:val="0"/>
              <w:marRight w:val="0"/>
              <w:marTop w:val="0"/>
              <w:marBottom w:val="0"/>
              <w:divBdr>
                <w:top w:val="none" w:sz="0" w:space="0" w:color="auto"/>
                <w:left w:val="none" w:sz="0" w:space="0" w:color="auto"/>
                <w:bottom w:val="none" w:sz="0" w:space="0" w:color="auto"/>
                <w:right w:val="none" w:sz="0" w:space="0" w:color="auto"/>
              </w:divBdr>
              <w:divsChild>
                <w:div w:id="1225137513">
                  <w:marLeft w:val="0"/>
                  <w:marRight w:val="0"/>
                  <w:marTop w:val="0"/>
                  <w:marBottom w:val="0"/>
                  <w:divBdr>
                    <w:top w:val="none" w:sz="0" w:space="0" w:color="auto"/>
                    <w:left w:val="none" w:sz="0" w:space="0" w:color="auto"/>
                    <w:bottom w:val="none" w:sz="0" w:space="0" w:color="auto"/>
                    <w:right w:val="none" w:sz="0" w:space="0" w:color="auto"/>
                  </w:divBdr>
                  <w:divsChild>
                    <w:div w:id="12552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4460">
      <w:bodyDiv w:val="1"/>
      <w:marLeft w:val="0"/>
      <w:marRight w:val="0"/>
      <w:marTop w:val="0"/>
      <w:marBottom w:val="0"/>
      <w:divBdr>
        <w:top w:val="none" w:sz="0" w:space="0" w:color="auto"/>
        <w:left w:val="none" w:sz="0" w:space="0" w:color="auto"/>
        <w:bottom w:val="none" w:sz="0" w:space="0" w:color="auto"/>
        <w:right w:val="none" w:sz="0" w:space="0" w:color="auto"/>
      </w:divBdr>
      <w:divsChild>
        <w:div w:id="1258254229">
          <w:marLeft w:val="0"/>
          <w:marRight w:val="0"/>
          <w:marTop w:val="0"/>
          <w:marBottom w:val="0"/>
          <w:divBdr>
            <w:top w:val="none" w:sz="0" w:space="0" w:color="auto"/>
            <w:left w:val="none" w:sz="0" w:space="0" w:color="auto"/>
            <w:bottom w:val="none" w:sz="0" w:space="0" w:color="auto"/>
            <w:right w:val="none" w:sz="0" w:space="0" w:color="auto"/>
          </w:divBdr>
          <w:divsChild>
            <w:div w:id="869564130">
              <w:marLeft w:val="0"/>
              <w:marRight w:val="0"/>
              <w:marTop w:val="0"/>
              <w:marBottom w:val="0"/>
              <w:divBdr>
                <w:top w:val="none" w:sz="0" w:space="0" w:color="auto"/>
                <w:left w:val="none" w:sz="0" w:space="0" w:color="auto"/>
                <w:bottom w:val="none" w:sz="0" w:space="0" w:color="auto"/>
                <w:right w:val="none" w:sz="0" w:space="0" w:color="auto"/>
              </w:divBdr>
              <w:divsChild>
                <w:div w:id="4934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4711">
      <w:bodyDiv w:val="1"/>
      <w:marLeft w:val="0"/>
      <w:marRight w:val="0"/>
      <w:marTop w:val="0"/>
      <w:marBottom w:val="0"/>
      <w:divBdr>
        <w:top w:val="none" w:sz="0" w:space="0" w:color="auto"/>
        <w:left w:val="none" w:sz="0" w:space="0" w:color="auto"/>
        <w:bottom w:val="none" w:sz="0" w:space="0" w:color="auto"/>
        <w:right w:val="none" w:sz="0" w:space="0" w:color="auto"/>
      </w:divBdr>
      <w:divsChild>
        <w:div w:id="451049646">
          <w:marLeft w:val="0"/>
          <w:marRight w:val="0"/>
          <w:marTop w:val="0"/>
          <w:marBottom w:val="0"/>
          <w:divBdr>
            <w:top w:val="none" w:sz="0" w:space="0" w:color="auto"/>
            <w:left w:val="none" w:sz="0" w:space="0" w:color="auto"/>
            <w:bottom w:val="none" w:sz="0" w:space="0" w:color="auto"/>
            <w:right w:val="none" w:sz="0" w:space="0" w:color="auto"/>
          </w:divBdr>
          <w:divsChild>
            <w:div w:id="671757850">
              <w:marLeft w:val="0"/>
              <w:marRight w:val="0"/>
              <w:marTop w:val="0"/>
              <w:marBottom w:val="0"/>
              <w:divBdr>
                <w:top w:val="none" w:sz="0" w:space="0" w:color="auto"/>
                <w:left w:val="none" w:sz="0" w:space="0" w:color="auto"/>
                <w:bottom w:val="none" w:sz="0" w:space="0" w:color="auto"/>
                <w:right w:val="none" w:sz="0" w:space="0" w:color="auto"/>
              </w:divBdr>
              <w:divsChild>
                <w:div w:id="674042733">
                  <w:marLeft w:val="0"/>
                  <w:marRight w:val="0"/>
                  <w:marTop w:val="0"/>
                  <w:marBottom w:val="0"/>
                  <w:divBdr>
                    <w:top w:val="none" w:sz="0" w:space="0" w:color="auto"/>
                    <w:left w:val="none" w:sz="0" w:space="0" w:color="auto"/>
                    <w:bottom w:val="none" w:sz="0" w:space="0" w:color="auto"/>
                    <w:right w:val="none" w:sz="0" w:space="0" w:color="auto"/>
                  </w:divBdr>
                  <w:divsChild>
                    <w:div w:id="208491407">
                      <w:marLeft w:val="0"/>
                      <w:marRight w:val="0"/>
                      <w:marTop w:val="0"/>
                      <w:marBottom w:val="0"/>
                      <w:divBdr>
                        <w:top w:val="none" w:sz="0" w:space="0" w:color="auto"/>
                        <w:left w:val="none" w:sz="0" w:space="0" w:color="auto"/>
                        <w:bottom w:val="none" w:sz="0" w:space="0" w:color="auto"/>
                        <w:right w:val="none" w:sz="0" w:space="0" w:color="auto"/>
                      </w:divBdr>
                    </w:div>
                  </w:divsChild>
                </w:div>
                <w:div w:id="1012759955">
                  <w:marLeft w:val="0"/>
                  <w:marRight w:val="0"/>
                  <w:marTop w:val="0"/>
                  <w:marBottom w:val="0"/>
                  <w:divBdr>
                    <w:top w:val="none" w:sz="0" w:space="0" w:color="auto"/>
                    <w:left w:val="none" w:sz="0" w:space="0" w:color="auto"/>
                    <w:bottom w:val="none" w:sz="0" w:space="0" w:color="auto"/>
                    <w:right w:val="none" w:sz="0" w:space="0" w:color="auto"/>
                  </w:divBdr>
                  <w:divsChild>
                    <w:div w:id="10075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0179">
      <w:bodyDiv w:val="1"/>
      <w:marLeft w:val="0"/>
      <w:marRight w:val="0"/>
      <w:marTop w:val="0"/>
      <w:marBottom w:val="0"/>
      <w:divBdr>
        <w:top w:val="none" w:sz="0" w:space="0" w:color="auto"/>
        <w:left w:val="none" w:sz="0" w:space="0" w:color="auto"/>
        <w:bottom w:val="none" w:sz="0" w:space="0" w:color="auto"/>
        <w:right w:val="none" w:sz="0" w:space="0" w:color="auto"/>
      </w:divBdr>
      <w:divsChild>
        <w:div w:id="224999297">
          <w:marLeft w:val="0"/>
          <w:marRight w:val="0"/>
          <w:marTop w:val="0"/>
          <w:marBottom w:val="0"/>
          <w:divBdr>
            <w:top w:val="none" w:sz="0" w:space="0" w:color="auto"/>
            <w:left w:val="none" w:sz="0" w:space="0" w:color="auto"/>
            <w:bottom w:val="none" w:sz="0" w:space="0" w:color="auto"/>
            <w:right w:val="none" w:sz="0" w:space="0" w:color="auto"/>
          </w:divBdr>
          <w:divsChild>
            <w:div w:id="1141382226">
              <w:marLeft w:val="0"/>
              <w:marRight w:val="0"/>
              <w:marTop w:val="0"/>
              <w:marBottom w:val="0"/>
              <w:divBdr>
                <w:top w:val="none" w:sz="0" w:space="0" w:color="auto"/>
                <w:left w:val="none" w:sz="0" w:space="0" w:color="auto"/>
                <w:bottom w:val="none" w:sz="0" w:space="0" w:color="auto"/>
                <w:right w:val="none" w:sz="0" w:space="0" w:color="auto"/>
              </w:divBdr>
              <w:divsChild>
                <w:div w:id="19050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8321">
      <w:bodyDiv w:val="1"/>
      <w:marLeft w:val="0"/>
      <w:marRight w:val="0"/>
      <w:marTop w:val="0"/>
      <w:marBottom w:val="0"/>
      <w:divBdr>
        <w:top w:val="none" w:sz="0" w:space="0" w:color="auto"/>
        <w:left w:val="none" w:sz="0" w:space="0" w:color="auto"/>
        <w:bottom w:val="none" w:sz="0" w:space="0" w:color="auto"/>
        <w:right w:val="none" w:sz="0" w:space="0" w:color="auto"/>
      </w:divBdr>
      <w:divsChild>
        <w:div w:id="897401720">
          <w:marLeft w:val="0"/>
          <w:marRight w:val="0"/>
          <w:marTop w:val="0"/>
          <w:marBottom w:val="0"/>
          <w:divBdr>
            <w:top w:val="none" w:sz="0" w:space="0" w:color="auto"/>
            <w:left w:val="none" w:sz="0" w:space="0" w:color="auto"/>
            <w:bottom w:val="none" w:sz="0" w:space="0" w:color="auto"/>
            <w:right w:val="none" w:sz="0" w:space="0" w:color="auto"/>
          </w:divBdr>
          <w:divsChild>
            <w:div w:id="407658687">
              <w:marLeft w:val="0"/>
              <w:marRight w:val="0"/>
              <w:marTop w:val="0"/>
              <w:marBottom w:val="0"/>
              <w:divBdr>
                <w:top w:val="none" w:sz="0" w:space="0" w:color="auto"/>
                <w:left w:val="none" w:sz="0" w:space="0" w:color="auto"/>
                <w:bottom w:val="none" w:sz="0" w:space="0" w:color="auto"/>
                <w:right w:val="none" w:sz="0" w:space="0" w:color="auto"/>
              </w:divBdr>
              <w:divsChild>
                <w:div w:id="943809089">
                  <w:marLeft w:val="0"/>
                  <w:marRight w:val="0"/>
                  <w:marTop w:val="0"/>
                  <w:marBottom w:val="0"/>
                  <w:divBdr>
                    <w:top w:val="none" w:sz="0" w:space="0" w:color="auto"/>
                    <w:left w:val="none" w:sz="0" w:space="0" w:color="auto"/>
                    <w:bottom w:val="none" w:sz="0" w:space="0" w:color="auto"/>
                    <w:right w:val="none" w:sz="0" w:space="0" w:color="auto"/>
                  </w:divBdr>
                  <w:divsChild>
                    <w:div w:id="790513584">
                      <w:marLeft w:val="0"/>
                      <w:marRight w:val="0"/>
                      <w:marTop w:val="0"/>
                      <w:marBottom w:val="0"/>
                      <w:divBdr>
                        <w:top w:val="none" w:sz="0" w:space="0" w:color="auto"/>
                        <w:left w:val="none" w:sz="0" w:space="0" w:color="auto"/>
                        <w:bottom w:val="none" w:sz="0" w:space="0" w:color="auto"/>
                        <w:right w:val="none" w:sz="0" w:space="0" w:color="auto"/>
                      </w:divBdr>
                    </w:div>
                  </w:divsChild>
                </w:div>
                <w:div w:id="1579441785">
                  <w:marLeft w:val="0"/>
                  <w:marRight w:val="0"/>
                  <w:marTop w:val="0"/>
                  <w:marBottom w:val="0"/>
                  <w:divBdr>
                    <w:top w:val="none" w:sz="0" w:space="0" w:color="auto"/>
                    <w:left w:val="none" w:sz="0" w:space="0" w:color="auto"/>
                    <w:bottom w:val="none" w:sz="0" w:space="0" w:color="auto"/>
                    <w:right w:val="none" w:sz="0" w:space="0" w:color="auto"/>
                  </w:divBdr>
                  <w:divsChild>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374764721">
                  <w:marLeft w:val="0"/>
                  <w:marRight w:val="0"/>
                  <w:marTop w:val="0"/>
                  <w:marBottom w:val="0"/>
                  <w:divBdr>
                    <w:top w:val="none" w:sz="0" w:space="0" w:color="auto"/>
                    <w:left w:val="none" w:sz="0" w:space="0" w:color="auto"/>
                    <w:bottom w:val="none" w:sz="0" w:space="0" w:color="auto"/>
                    <w:right w:val="none" w:sz="0" w:space="0" w:color="auto"/>
                  </w:divBdr>
                  <w:divsChild>
                    <w:div w:id="2120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7591">
      <w:bodyDiv w:val="1"/>
      <w:marLeft w:val="0"/>
      <w:marRight w:val="0"/>
      <w:marTop w:val="0"/>
      <w:marBottom w:val="0"/>
      <w:divBdr>
        <w:top w:val="none" w:sz="0" w:space="0" w:color="auto"/>
        <w:left w:val="none" w:sz="0" w:space="0" w:color="auto"/>
        <w:bottom w:val="none" w:sz="0" w:space="0" w:color="auto"/>
        <w:right w:val="none" w:sz="0" w:space="0" w:color="auto"/>
      </w:divBdr>
      <w:divsChild>
        <w:div w:id="926966767">
          <w:marLeft w:val="0"/>
          <w:marRight w:val="0"/>
          <w:marTop w:val="0"/>
          <w:marBottom w:val="0"/>
          <w:divBdr>
            <w:top w:val="none" w:sz="0" w:space="0" w:color="auto"/>
            <w:left w:val="none" w:sz="0" w:space="0" w:color="auto"/>
            <w:bottom w:val="none" w:sz="0" w:space="0" w:color="auto"/>
            <w:right w:val="none" w:sz="0" w:space="0" w:color="auto"/>
          </w:divBdr>
          <w:divsChild>
            <w:div w:id="1839348074">
              <w:marLeft w:val="0"/>
              <w:marRight w:val="0"/>
              <w:marTop w:val="0"/>
              <w:marBottom w:val="0"/>
              <w:divBdr>
                <w:top w:val="none" w:sz="0" w:space="0" w:color="auto"/>
                <w:left w:val="none" w:sz="0" w:space="0" w:color="auto"/>
                <w:bottom w:val="none" w:sz="0" w:space="0" w:color="auto"/>
                <w:right w:val="none" w:sz="0" w:space="0" w:color="auto"/>
              </w:divBdr>
              <w:divsChild>
                <w:div w:id="2087916875">
                  <w:marLeft w:val="0"/>
                  <w:marRight w:val="0"/>
                  <w:marTop w:val="0"/>
                  <w:marBottom w:val="0"/>
                  <w:divBdr>
                    <w:top w:val="none" w:sz="0" w:space="0" w:color="auto"/>
                    <w:left w:val="none" w:sz="0" w:space="0" w:color="auto"/>
                    <w:bottom w:val="none" w:sz="0" w:space="0" w:color="auto"/>
                    <w:right w:val="none" w:sz="0" w:space="0" w:color="auto"/>
                  </w:divBdr>
                  <w:divsChild>
                    <w:div w:id="68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9152">
      <w:bodyDiv w:val="1"/>
      <w:marLeft w:val="0"/>
      <w:marRight w:val="0"/>
      <w:marTop w:val="0"/>
      <w:marBottom w:val="0"/>
      <w:divBdr>
        <w:top w:val="none" w:sz="0" w:space="0" w:color="auto"/>
        <w:left w:val="none" w:sz="0" w:space="0" w:color="auto"/>
        <w:bottom w:val="none" w:sz="0" w:space="0" w:color="auto"/>
        <w:right w:val="none" w:sz="0" w:space="0" w:color="auto"/>
      </w:divBdr>
      <w:divsChild>
        <w:div w:id="997415928">
          <w:marLeft w:val="0"/>
          <w:marRight w:val="0"/>
          <w:marTop w:val="0"/>
          <w:marBottom w:val="0"/>
          <w:divBdr>
            <w:top w:val="none" w:sz="0" w:space="0" w:color="auto"/>
            <w:left w:val="none" w:sz="0" w:space="0" w:color="auto"/>
            <w:bottom w:val="none" w:sz="0" w:space="0" w:color="auto"/>
            <w:right w:val="none" w:sz="0" w:space="0" w:color="auto"/>
          </w:divBdr>
          <w:divsChild>
            <w:div w:id="747505499">
              <w:marLeft w:val="0"/>
              <w:marRight w:val="0"/>
              <w:marTop w:val="0"/>
              <w:marBottom w:val="0"/>
              <w:divBdr>
                <w:top w:val="none" w:sz="0" w:space="0" w:color="auto"/>
                <w:left w:val="none" w:sz="0" w:space="0" w:color="auto"/>
                <w:bottom w:val="none" w:sz="0" w:space="0" w:color="auto"/>
                <w:right w:val="none" w:sz="0" w:space="0" w:color="auto"/>
              </w:divBdr>
              <w:divsChild>
                <w:div w:id="465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244">
      <w:bodyDiv w:val="1"/>
      <w:marLeft w:val="0"/>
      <w:marRight w:val="0"/>
      <w:marTop w:val="0"/>
      <w:marBottom w:val="0"/>
      <w:divBdr>
        <w:top w:val="none" w:sz="0" w:space="0" w:color="auto"/>
        <w:left w:val="none" w:sz="0" w:space="0" w:color="auto"/>
        <w:bottom w:val="none" w:sz="0" w:space="0" w:color="auto"/>
        <w:right w:val="none" w:sz="0" w:space="0" w:color="auto"/>
      </w:divBdr>
      <w:divsChild>
        <w:div w:id="735280680">
          <w:marLeft w:val="0"/>
          <w:marRight w:val="0"/>
          <w:marTop w:val="0"/>
          <w:marBottom w:val="0"/>
          <w:divBdr>
            <w:top w:val="none" w:sz="0" w:space="0" w:color="auto"/>
            <w:left w:val="none" w:sz="0" w:space="0" w:color="auto"/>
            <w:bottom w:val="none" w:sz="0" w:space="0" w:color="auto"/>
            <w:right w:val="none" w:sz="0" w:space="0" w:color="auto"/>
          </w:divBdr>
          <w:divsChild>
            <w:div w:id="876820862">
              <w:marLeft w:val="0"/>
              <w:marRight w:val="0"/>
              <w:marTop w:val="0"/>
              <w:marBottom w:val="0"/>
              <w:divBdr>
                <w:top w:val="none" w:sz="0" w:space="0" w:color="auto"/>
                <w:left w:val="none" w:sz="0" w:space="0" w:color="auto"/>
                <w:bottom w:val="none" w:sz="0" w:space="0" w:color="auto"/>
                <w:right w:val="none" w:sz="0" w:space="0" w:color="auto"/>
              </w:divBdr>
              <w:divsChild>
                <w:div w:id="3347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5960">
      <w:bodyDiv w:val="1"/>
      <w:marLeft w:val="0"/>
      <w:marRight w:val="0"/>
      <w:marTop w:val="0"/>
      <w:marBottom w:val="0"/>
      <w:divBdr>
        <w:top w:val="none" w:sz="0" w:space="0" w:color="auto"/>
        <w:left w:val="none" w:sz="0" w:space="0" w:color="auto"/>
        <w:bottom w:val="none" w:sz="0" w:space="0" w:color="auto"/>
        <w:right w:val="none" w:sz="0" w:space="0" w:color="auto"/>
      </w:divBdr>
      <w:divsChild>
        <w:div w:id="1553228803">
          <w:marLeft w:val="0"/>
          <w:marRight w:val="0"/>
          <w:marTop w:val="0"/>
          <w:marBottom w:val="0"/>
          <w:divBdr>
            <w:top w:val="none" w:sz="0" w:space="0" w:color="auto"/>
            <w:left w:val="none" w:sz="0" w:space="0" w:color="auto"/>
            <w:bottom w:val="none" w:sz="0" w:space="0" w:color="auto"/>
            <w:right w:val="none" w:sz="0" w:space="0" w:color="auto"/>
          </w:divBdr>
          <w:divsChild>
            <w:div w:id="591201379">
              <w:marLeft w:val="0"/>
              <w:marRight w:val="0"/>
              <w:marTop w:val="0"/>
              <w:marBottom w:val="0"/>
              <w:divBdr>
                <w:top w:val="none" w:sz="0" w:space="0" w:color="auto"/>
                <w:left w:val="none" w:sz="0" w:space="0" w:color="auto"/>
                <w:bottom w:val="none" w:sz="0" w:space="0" w:color="auto"/>
                <w:right w:val="none" w:sz="0" w:space="0" w:color="auto"/>
              </w:divBdr>
              <w:divsChild>
                <w:div w:id="74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4257</Words>
  <Characters>22565</Characters>
  <Application>Microsoft Office Word</Application>
  <DocSecurity>0</DocSecurity>
  <Lines>188</Lines>
  <Paragraphs>53</Paragraphs>
  <ScaleCrop>false</ScaleCrop>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Idun Øye</cp:lastModifiedBy>
  <cp:revision>2</cp:revision>
  <dcterms:created xsi:type="dcterms:W3CDTF">2023-05-15T10:42:00Z</dcterms:created>
  <dcterms:modified xsi:type="dcterms:W3CDTF">2023-05-15T10:42:00Z</dcterms:modified>
</cp:coreProperties>
</file>