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D368" w14:textId="77777777" w:rsidR="00EE57ED" w:rsidRPr="00FB1C88" w:rsidRDefault="00EE57ED" w:rsidP="00EE57ED">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44DCFF8B" w14:textId="7ED10F1A" w:rsidR="00EE57ED" w:rsidRPr="00AA3EE2" w:rsidRDefault="00EE57ED" w:rsidP="00EE57ED">
      <w:pPr>
        <w:jc w:val="center"/>
        <w:rPr>
          <w:rFonts w:ascii="Times New Roman" w:hAnsi="Times New Roman" w:cs="Times New Roman"/>
        </w:rPr>
      </w:pPr>
      <w:r w:rsidRPr="00AA3EE2">
        <w:rPr>
          <w:rFonts w:ascii="Times New Roman" w:hAnsi="Times New Roman" w:cs="Times New Roman"/>
        </w:rPr>
        <w:t xml:space="preserve">Fag: BRV </w:t>
      </w:r>
      <w:r w:rsidR="00E911DB">
        <w:rPr>
          <w:rFonts w:ascii="Times New Roman" w:hAnsi="Times New Roman" w:cs="Times New Roman"/>
        </w:rPr>
        <w:t>130 Familie- og arverett</w:t>
      </w:r>
    </w:p>
    <w:p w14:paraId="6D444B43" w14:textId="107FED0D" w:rsidR="00EE57ED" w:rsidRPr="00AA3EE2" w:rsidRDefault="00EE57ED" w:rsidP="00EE57ED">
      <w:pPr>
        <w:jc w:val="center"/>
        <w:rPr>
          <w:rFonts w:ascii="Times New Roman" w:hAnsi="Times New Roman" w:cs="Times New Roman"/>
        </w:rPr>
      </w:pPr>
      <w:r w:rsidRPr="00AA3EE2">
        <w:rPr>
          <w:rFonts w:ascii="Times New Roman" w:hAnsi="Times New Roman" w:cs="Times New Roman"/>
        </w:rPr>
        <w:t xml:space="preserve">Eksamensdato: </w:t>
      </w:r>
      <w:r w:rsidR="00E911DB">
        <w:rPr>
          <w:rFonts w:ascii="Times New Roman" w:hAnsi="Times New Roman" w:cs="Times New Roman"/>
        </w:rPr>
        <w:t>20</w:t>
      </w:r>
      <w:r w:rsidRPr="00AA3EE2">
        <w:rPr>
          <w:rFonts w:ascii="Times New Roman" w:hAnsi="Times New Roman" w:cs="Times New Roman"/>
        </w:rPr>
        <w:t>.</w:t>
      </w:r>
      <w:r w:rsidR="00E911DB">
        <w:rPr>
          <w:rFonts w:ascii="Times New Roman" w:hAnsi="Times New Roman" w:cs="Times New Roman"/>
        </w:rPr>
        <w:t>04</w:t>
      </w:r>
      <w:r w:rsidRPr="00AA3EE2">
        <w:rPr>
          <w:rFonts w:ascii="Times New Roman" w:hAnsi="Times New Roman" w:cs="Times New Roman"/>
        </w:rPr>
        <w:t>.</w:t>
      </w:r>
      <w:r w:rsidR="00E911DB">
        <w:rPr>
          <w:rFonts w:ascii="Times New Roman" w:hAnsi="Times New Roman" w:cs="Times New Roman"/>
        </w:rPr>
        <w:t>2020</w:t>
      </w:r>
    </w:p>
    <w:p w14:paraId="70084C63" w14:textId="77777777" w:rsidR="00EE57ED" w:rsidRPr="00AA3EE2" w:rsidRDefault="00EE57ED" w:rsidP="00EE57ED">
      <w:pPr>
        <w:jc w:val="center"/>
        <w:rPr>
          <w:rFonts w:ascii="Times New Roman" w:hAnsi="Times New Roman" w:cs="Times New Roman"/>
        </w:rPr>
      </w:pPr>
      <w:r w:rsidRPr="00AA3EE2">
        <w:rPr>
          <w:rFonts w:ascii="Times New Roman" w:hAnsi="Times New Roman" w:cs="Times New Roman"/>
        </w:rPr>
        <w:t>Kandidat: Anonym</w:t>
      </w:r>
    </w:p>
    <w:p w14:paraId="09676655" w14:textId="77777777" w:rsidR="00EE57ED" w:rsidRPr="00B8309D" w:rsidRDefault="00EE57ED" w:rsidP="00EE57ED">
      <w:pPr>
        <w:jc w:val="center"/>
        <w:rPr>
          <w:rFonts w:ascii="Times New Roman" w:hAnsi="Times New Roman" w:cs="Times New Roman"/>
          <w:highlight w:val="yellow"/>
        </w:rPr>
      </w:pPr>
    </w:p>
    <w:p w14:paraId="2C654FA3" w14:textId="77777777" w:rsidR="00503E32" w:rsidRDefault="00EE57ED" w:rsidP="00503E32">
      <w:pPr>
        <w:jc w:val="center"/>
        <w:rPr>
          <w:rFonts w:eastAsia="Times New Roman"/>
        </w:rPr>
      </w:pPr>
      <w:r w:rsidRPr="00BC77A8">
        <w:rPr>
          <w:rFonts w:ascii="Times New Roman" w:hAnsi="Times New Roman" w:cs="Times New Roman"/>
        </w:rPr>
        <w:t>Besvarelse kommentert av:</w:t>
      </w:r>
      <w:r w:rsidR="00503E32">
        <w:rPr>
          <w:rFonts w:ascii="Times New Roman" w:hAnsi="Times New Roman" w:cs="Times New Roman"/>
          <w:highlight w:val="yellow"/>
        </w:rPr>
        <w:br/>
      </w:r>
      <w:r w:rsidR="00503E32">
        <w:rPr>
          <w:rFonts w:eastAsia="Times New Roman"/>
        </w:rPr>
        <w:t>Guri Haarr</w:t>
      </w:r>
    </w:p>
    <w:p w14:paraId="45ACF8C8" w14:textId="77777777" w:rsidR="00503E32" w:rsidRDefault="00503E32" w:rsidP="00503E32">
      <w:pPr>
        <w:jc w:val="center"/>
        <w:rPr>
          <w:rFonts w:eastAsia="Times New Roman"/>
        </w:rPr>
      </w:pPr>
      <w:r>
        <w:rPr>
          <w:rFonts w:eastAsia="Times New Roman"/>
        </w:rPr>
        <w:t>Advokat/partner</w:t>
      </w:r>
    </w:p>
    <w:p w14:paraId="17D0DEF6" w14:textId="77777777" w:rsidR="00503E32" w:rsidRDefault="00503E32" w:rsidP="00503E32">
      <w:pPr>
        <w:jc w:val="center"/>
        <w:rPr>
          <w:rFonts w:eastAsia="Times New Roman"/>
        </w:rPr>
      </w:pPr>
    </w:p>
    <w:p w14:paraId="43062FBA" w14:textId="77777777" w:rsidR="00503E32" w:rsidRDefault="00503E32" w:rsidP="00503E32">
      <w:pPr>
        <w:jc w:val="center"/>
        <w:rPr>
          <w:rFonts w:eastAsia="Times New Roman"/>
        </w:rPr>
      </w:pPr>
      <w:proofErr w:type="spellStart"/>
      <w:r>
        <w:rPr>
          <w:rFonts w:eastAsia="Times New Roman"/>
        </w:rPr>
        <w:t>Mob</w:t>
      </w:r>
      <w:proofErr w:type="spellEnd"/>
      <w:r>
        <w:rPr>
          <w:rFonts w:eastAsia="Times New Roman"/>
        </w:rPr>
        <w:t>: +47 99738625</w:t>
      </w:r>
    </w:p>
    <w:p w14:paraId="5F61BA6D" w14:textId="77777777" w:rsidR="00503E32" w:rsidRDefault="00E25495" w:rsidP="00503E32">
      <w:pPr>
        <w:jc w:val="center"/>
        <w:rPr>
          <w:rFonts w:eastAsia="Times New Roman"/>
        </w:rPr>
      </w:pPr>
      <w:hyperlink r:id="rId5" w:history="1">
        <w:r w:rsidR="00503E32">
          <w:rPr>
            <w:rStyle w:val="Hyperkobling"/>
            <w:rFonts w:eastAsia="Times New Roman"/>
          </w:rPr>
          <w:t>guri.haarr@projure.no</w:t>
        </w:r>
      </w:hyperlink>
    </w:p>
    <w:p w14:paraId="4339C8DB" w14:textId="77777777" w:rsidR="00503E32" w:rsidRDefault="00503E32" w:rsidP="00503E32">
      <w:pPr>
        <w:jc w:val="center"/>
        <w:rPr>
          <w:rFonts w:eastAsia="Times New Roman"/>
        </w:rPr>
      </w:pPr>
    </w:p>
    <w:p w14:paraId="1ADB4A8F" w14:textId="5B452826" w:rsidR="00503E32" w:rsidRDefault="00503E32" w:rsidP="00503E32">
      <w:pPr>
        <w:jc w:val="center"/>
        <w:rPr>
          <w:rFonts w:eastAsia="Times New Roman"/>
        </w:rPr>
      </w:pPr>
      <w:proofErr w:type="spellStart"/>
      <w:r>
        <w:rPr>
          <w:rFonts w:eastAsia="Times New Roman"/>
        </w:rPr>
        <w:t>Projure</w:t>
      </w:r>
      <w:proofErr w:type="spellEnd"/>
      <w:r>
        <w:rPr>
          <w:rFonts w:eastAsia="Times New Roman"/>
        </w:rPr>
        <w:t xml:space="preserve"> Advokatfirma AS</w:t>
      </w:r>
    </w:p>
    <w:p w14:paraId="69C810FC" w14:textId="77777777" w:rsidR="00503E32" w:rsidRDefault="00503E32" w:rsidP="00503E32">
      <w:pPr>
        <w:jc w:val="center"/>
        <w:rPr>
          <w:rFonts w:eastAsia="Times New Roman"/>
        </w:rPr>
      </w:pPr>
      <w:r>
        <w:rPr>
          <w:rFonts w:eastAsia="Times New Roman"/>
        </w:rPr>
        <w:t>Nedre Holmegate 30, Stavanger</w:t>
      </w:r>
    </w:p>
    <w:p w14:paraId="3B4086DD" w14:textId="77777777" w:rsidR="00503E32" w:rsidRDefault="00503E32" w:rsidP="00503E32">
      <w:pPr>
        <w:jc w:val="center"/>
        <w:rPr>
          <w:rFonts w:eastAsia="Times New Roman"/>
        </w:rPr>
      </w:pPr>
      <w:r>
        <w:rPr>
          <w:rFonts w:eastAsia="Times New Roman"/>
        </w:rPr>
        <w:t>Postboks 127, 4001 Stavanger</w:t>
      </w:r>
    </w:p>
    <w:p w14:paraId="5ECD81CD" w14:textId="358294AB" w:rsidR="00EE57ED" w:rsidRPr="00B8309D" w:rsidRDefault="00EE57ED" w:rsidP="00EE57ED">
      <w:pPr>
        <w:jc w:val="center"/>
        <w:rPr>
          <w:rFonts w:ascii="Times New Roman" w:hAnsi="Times New Roman" w:cs="Times New Roman"/>
          <w:highlight w:val="yellow"/>
        </w:rPr>
      </w:pPr>
      <w:r w:rsidRPr="00B8309D">
        <w:rPr>
          <w:rFonts w:ascii="Times New Roman" w:hAnsi="Times New Roman" w:cs="Times New Roman"/>
          <w:highlight w:val="yellow"/>
        </w:rPr>
        <w:t xml:space="preserve"> </w:t>
      </w:r>
    </w:p>
    <w:p w14:paraId="0CF974C9" w14:textId="77777777" w:rsidR="00EE57ED" w:rsidRPr="00B8309D" w:rsidRDefault="00EE57ED" w:rsidP="00EE57ED">
      <w:pPr>
        <w:jc w:val="center"/>
        <w:rPr>
          <w:rFonts w:ascii="Times New Roman" w:hAnsi="Times New Roman" w:cs="Times New Roman"/>
          <w:highlight w:val="yellow"/>
        </w:rPr>
      </w:pPr>
    </w:p>
    <w:p w14:paraId="5901F84B" w14:textId="77777777" w:rsidR="00EE57ED" w:rsidRPr="00B8309D" w:rsidRDefault="00EE57ED" w:rsidP="00EE57ED">
      <w:pPr>
        <w:jc w:val="center"/>
        <w:rPr>
          <w:rFonts w:ascii="Times New Roman" w:hAnsi="Times New Roman" w:cs="Times New Roman"/>
          <w:highlight w:val="yellow"/>
        </w:rPr>
      </w:pPr>
    </w:p>
    <w:p w14:paraId="3B9F34B5" w14:textId="77777777" w:rsidR="00EE57ED" w:rsidRPr="00B8309D" w:rsidRDefault="00EE57ED" w:rsidP="00EE57ED">
      <w:pPr>
        <w:jc w:val="center"/>
        <w:rPr>
          <w:rFonts w:ascii="Times New Roman" w:hAnsi="Times New Roman" w:cs="Times New Roman"/>
          <w:highlight w:val="yellow"/>
        </w:rPr>
      </w:pPr>
    </w:p>
    <w:p w14:paraId="65B5C6F6" w14:textId="77777777" w:rsidR="00EE57ED" w:rsidRPr="00FB1C88" w:rsidRDefault="00EE57ED" w:rsidP="00EE57ED">
      <w:pPr>
        <w:jc w:val="center"/>
        <w:rPr>
          <w:rFonts w:ascii="Times New Roman" w:hAnsi="Times New Roman" w:cs="Times New Roman"/>
        </w:rPr>
      </w:pPr>
      <w:r w:rsidRPr="00AA3EE2">
        <w:rPr>
          <w:rFonts w:ascii="Times New Roman" w:hAnsi="Times New Roman" w:cs="Times New Roman"/>
        </w:rPr>
        <w:t>I samarbeid med</w:t>
      </w:r>
    </w:p>
    <w:p w14:paraId="099EC8F3" w14:textId="77777777" w:rsidR="00EE57ED" w:rsidRPr="00FB1C88" w:rsidRDefault="00EE57ED" w:rsidP="00EE57ED">
      <w:pPr>
        <w:jc w:val="center"/>
        <w:rPr>
          <w:rFonts w:ascii="Times New Roman" w:hAnsi="Times New Roman" w:cs="Times New Roman"/>
        </w:rPr>
      </w:pPr>
    </w:p>
    <w:p w14:paraId="2B8FD63D" w14:textId="77777777" w:rsidR="00EE57ED" w:rsidRPr="00FB1C88" w:rsidRDefault="00EE57ED" w:rsidP="00EE57ED">
      <w:pPr>
        <w:jc w:val="center"/>
        <w:rPr>
          <w:rFonts w:ascii="Times New Roman" w:hAnsi="Times New Roman" w:cs="Times New Roman"/>
        </w:rPr>
      </w:pPr>
      <w:r w:rsidRPr="00FB1C88">
        <w:rPr>
          <w:rFonts w:ascii="Times New Roman" w:hAnsi="Times New Roman" w:cs="Times New Roman"/>
          <w:noProof/>
        </w:rPr>
        <w:drawing>
          <wp:inline distT="0" distB="0" distL="0" distR="0" wp14:anchorId="37FA1F18" wp14:editId="1187A6E1">
            <wp:extent cx="1668621" cy="1436868"/>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fo_logo_f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7169" cy="1444229"/>
                    </a:xfrm>
                    <a:prstGeom prst="rect">
                      <a:avLst/>
                    </a:prstGeom>
                  </pic:spPr>
                </pic:pic>
              </a:graphicData>
            </a:graphic>
          </wp:inline>
        </w:drawing>
      </w:r>
    </w:p>
    <w:p w14:paraId="481AB255" w14:textId="77777777" w:rsidR="00EE57ED" w:rsidRPr="00FB1C88" w:rsidRDefault="00EE57ED" w:rsidP="00EE57ED">
      <w:pPr>
        <w:jc w:val="center"/>
        <w:rPr>
          <w:rFonts w:ascii="Times New Roman" w:hAnsi="Times New Roman" w:cs="Times New Roman"/>
          <w:sz w:val="20"/>
          <w:szCs w:val="20"/>
        </w:rPr>
      </w:pPr>
    </w:p>
    <w:p w14:paraId="43384E5B" w14:textId="600DC0E8" w:rsidR="00EE57ED" w:rsidRPr="00FB1C88" w:rsidRDefault="00EE57ED" w:rsidP="00EE57ED">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sidR="007A41F7">
        <w:rPr>
          <w:rFonts w:ascii="Times New Roman" w:hAnsi="Times New Roman" w:cs="Times New Roman"/>
          <w:sz w:val="20"/>
          <w:szCs w:val="20"/>
        </w:rPr>
        <w:t xml:space="preserve"> Nora Yasmin Olsen</w:t>
      </w:r>
      <w:r w:rsidRPr="00FB1C88">
        <w:rPr>
          <w:rFonts w:ascii="Times New Roman" w:hAnsi="Times New Roman" w:cs="Times New Roman"/>
          <w:sz w:val="20"/>
          <w:szCs w:val="20"/>
        </w:rPr>
        <w:t>, fagansvarlig JUFO 20</w:t>
      </w:r>
      <w:r w:rsidR="007A41F7">
        <w:rPr>
          <w:rFonts w:ascii="Times New Roman" w:hAnsi="Times New Roman" w:cs="Times New Roman"/>
          <w:sz w:val="20"/>
          <w:szCs w:val="20"/>
        </w:rPr>
        <w:t>21</w:t>
      </w:r>
      <w:r>
        <w:rPr>
          <w:rFonts w:ascii="Times New Roman" w:hAnsi="Times New Roman" w:cs="Times New Roman"/>
          <w:sz w:val="20"/>
          <w:szCs w:val="20"/>
        </w:rPr>
        <w:t xml:space="preserve">. Oppgaven inneholder både kandidatens besvarelse og oppgaveteksten. </w:t>
      </w:r>
      <w:r w:rsidR="00A52034">
        <w:rPr>
          <w:rFonts w:ascii="Times New Roman" w:hAnsi="Times New Roman" w:cs="Times New Roman"/>
          <w:sz w:val="20"/>
          <w:szCs w:val="20"/>
        </w:rPr>
        <w:t>Da oppgaveteksten vises løpende i oppgaven, er denne farget lysegrå slik at det skal være lettere å skille fra kandidatens besvarelse.</w:t>
      </w:r>
    </w:p>
    <w:p w14:paraId="6222CCFA" w14:textId="77777777" w:rsidR="00EE57ED" w:rsidRPr="00FB1C88" w:rsidRDefault="00EE57ED" w:rsidP="00EE57ED">
      <w:pPr>
        <w:jc w:val="center"/>
        <w:rPr>
          <w:rFonts w:ascii="Times New Roman" w:hAnsi="Times New Roman" w:cs="Times New Roman"/>
        </w:rPr>
      </w:pPr>
    </w:p>
    <w:p w14:paraId="6C1E7D71" w14:textId="77777777" w:rsidR="00EE57ED" w:rsidRPr="00FB1C88" w:rsidRDefault="00EE57ED" w:rsidP="00EE57ED">
      <w:pPr>
        <w:jc w:val="center"/>
        <w:rPr>
          <w:rFonts w:ascii="Times New Roman" w:hAnsi="Times New Roman" w:cs="Times New Roman"/>
        </w:rPr>
      </w:pPr>
    </w:p>
    <w:p w14:paraId="68BF4418" w14:textId="77777777" w:rsidR="00EE57ED" w:rsidRPr="00FB1C88" w:rsidRDefault="00EE57ED" w:rsidP="00EE57ED">
      <w:pPr>
        <w:jc w:val="center"/>
        <w:rPr>
          <w:rFonts w:ascii="Times New Roman" w:hAnsi="Times New Roman" w:cs="Times New Roman"/>
        </w:rPr>
      </w:pPr>
    </w:p>
    <w:p w14:paraId="0CA44A3A" w14:textId="77777777" w:rsidR="00EE57ED" w:rsidRPr="00FB1C88" w:rsidRDefault="00EE57ED" w:rsidP="00EE57ED">
      <w:pPr>
        <w:jc w:val="center"/>
        <w:rPr>
          <w:rFonts w:ascii="Times New Roman" w:hAnsi="Times New Roman" w:cs="Times New Roman"/>
        </w:rPr>
      </w:pPr>
    </w:p>
    <w:p w14:paraId="15C05011" w14:textId="77777777" w:rsidR="00EE57ED" w:rsidRPr="00FB1C88" w:rsidRDefault="00EE57ED" w:rsidP="00EE57ED">
      <w:pPr>
        <w:jc w:val="center"/>
        <w:rPr>
          <w:rFonts w:ascii="Times New Roman" w:hAnsi="Times New Roman" w:cs="Times New Roman"/>
        </w:rPr>
      </w:pPr>
    </w:p>
    <w:p w14:paraId="0DCC4A1C" w14:textId="77777777" w:rsidR="00EE57ED" w:rsidRPr="00FB1C88" w:rsidRDefault="00EE57ED" w:rsidP="00EE57ED">
      <w:pPr>
        <w:jc w:val="center"/>
        <w:rPr>
          <w:rFonts w:ascii="Times New Roman" w:hAnsi="Times New Roman" w:cs="Times New Roman"/>
        </w:rPr>
      </w:pPr>
    </w:p>
    <w:p w14:paraId="7143D4E8" w14:textId="77777777" w:rsidR="00EE57ED" w:rsidRPr="00FB1C88" w:rsidRDefault="00EE57ED" w:rsidP="00EE57ED">
      <w:pPr>
        <w:jc w:val="center"/>
        <w:rPr>
          <w:rFonts w:ascii="Times New Roman" w:hAnsi="Times New Roman" w:cs="Times New Roman"/>
        </w:rPr>
      </w:pPr>
    </w:p>
    <w:p w14:paraId="7523B554" w14:textId="2527AFEF" w:rsidR="00EE57ED" w:rsidRDefault="00EE57ED" w:rsidP="00EE57ED">
      <w:pPr>
        <w:jc w:val="center"/>
        <w:rPr>
          <w:rFonts w:ascii="Times New Roman" w:hAnsi="Times New Roman" w:cs="Times New Roman"/>
        </w:rPr>
      </w:pPr>
    </w:p>
    <w:p w14:paraId="7E9524A2" w14:textId="77777777" w:rsidR="008661BC" w:rsidRPr="00FB1C88" w:rsidRDefault="008661BC" w:rsidP="00EE57ED">
      <w:pPr>
        <w:jc w:val="center"/>
        <w:rPr>
          <w:rFonts w:ascii="Times New Roman" w:hAnsi="Times New Roman" w:cs="Times New Roman"/>
        </w:rPr>
      </w:pPr>
    </w:p>
    <w:p w14:paraId="75F04030" w14:textId="77777777" w:rsidR="00EE57ED" w:rsidRPr="00FB1C88" w:rsidRDefault="00EE57ED" w:rsidP="00EE57ED">
      <w:pPr>
        <w:jc w:val="center"/>
        <w:rPr>
          <w:rFonts w:ascii="Times New Roman" w:hAnsi="Times New Roman" w:cs="Times New Roman"/>
        </w:rPr>
      </w:pPr>
    </w:p>
    <w:p w14:paraId="1CDB6834" w14:textId="1C39D814" w:rsidR="00EE57ED" w:rsidRDefault="00EE57ED" w:rsidP="00EE57ED">
      <w:pPr>
        <w:jc w:val="center"/>
        <w:rPr>
          <w:rFonts w:ascii="Times New Roman" w:hAnsi="Times New Roman" w:cs="Times New Roman"/>
        </w:rPr>
      </w:pPr>
    </w:p>
    <w:p w14:paraId="7223324E" w14:textId="77777777" w:rsidR="007152EE" w:rsidRPr="00FB1C88" w:rsidRDefault="007152EE" w:rsidP="00EE57ED">
      <w:pPr>
        <w:jc w:val="center"/>
        <w:rPr>
          <w:rFonts w:ascii="Times New Roman" w:hAnsi="Times New Roman" w:cs="Times New Roman"/>
        </w:rPr>
      </w:pPr>
    </w:p>
    <w:p w14:paraId="2839429F" w14:textId="77777777" w:rsidR="00EE57ED" w:rsidRPr="00FB1C88" w:rsidRDefault="00EE57ED" w:rsidP="00EE57ED">
      <w:pPr>
        <w:rPr>
          <w:rFonts w:ascii="Times New Roman" w:hAnsi="Times New Roman" w:cs="Times New Roman"/>
        </w:rPr>
      </w:pPr>
    </w:p>
    <w:p w14:paraId="37BD9C4A" w14:textId="77777777" w:rsidR="00EE57ED" w:rsidRDefault="00EE57ED" w:rsidP="00EE57ED">
      <w:pPr>
        <w:rPr>
          <w:rFonts w:ascii="Times New Roman" w:hAnsi="Times New Roman" w:cs="Times New Roman"/>
        </w:rPr>
      </w:pPr>
    </w:p>
    <w:p w14:paraId="00218426" w14:textId="77777777" w:rsidR="00EE57ED" w:rsidRDefault="00EE57ED" w:rsidP="00EE57ED">
      <w:pPr>
        <w:rPr>
          <w:rFonts w:ascii="Times New Roman" w:hAnsi="Times New Roman" w:cs="Times New Roman"/>
        </w:rPr>
      </w:pPr>
    </w:p>
    <w:p w14:paraId="20D7614D" w14:textId="77777777" w:rsidR="00EE57ED" w:rsidRDefault="00EE57ED" w:rsidP="00EE57ED"/>
    <w:p w14:paraId="40E93D76" w14:textId="5B4EAFDA" w:rsidR="00B8309D" w:rsidRPr="00A52034" w:rsidRDefault="007152EE" w:rsidP="007152EE">
      <w:pPr>
        <w:spacing w:line="360" w:lineRule="auto"/>
        <w:rPr>
          <w:b/>
          <w:bCs/>
          <w:color w:val="767171" w:themeColor="background2" w:themeShade="80"/>
        </w:rPr>
      </w:pPr>
      <w:r w:rsidRPr="00A52034">
        <w:rPr>
          <w:b/>
          <w:bCs/>
          <w:color w:val="767171" w:themeColor="background2" w:themeShade="80"/>
        </w:rPr>
        <w:lastRenderedPageBreak/>
        <w:t xml:space="preserve">(Del I) </w:t>
      </w:r>
      <w:r w:rsidR="00B8309D" w:rsidRPr="00A52034">
        <w:rPr>
          <w:b/>
          <w:bCs/>
          <w:color w:val="767171" w:themeColor="background2" w:themeShade="80"/>
        </w:rPr>
        <w:t>Praktisk oppgave</w:t>
      </w:r>
    </w:p>
    <w:p w14:paraId="3882DD9E" w14:textId="156AE53E" w:rsidR="00B8309D" w:rsidRPr="00A52034" w:rsidRDefault="00B8309D" w:rsidP="007152EE">
      <w:pPr>
        <w:spacing w:line="360" w:lineRule="auto"/>
        <w:rPr>
          <w:color w:val="767171" w:themeColor="background2" w:themeShade="80"/>
        </w:rPr>
      </w:pPr>
      <w:r w:rsidRPr="00A52034">
        <w:rPr>
          <w:color w:val="767171" w:themeColor="background2" w:themeShade="80"/>
        </w:rPr>
        <w:t xml:space="preserve">Peder Ås var skilt fra sin tidligere ektefelle da ha traff Kari. Fra tidligere ekteskap hadde han to barn. Våren 2015 ble Peder og Kari </w:t>
      </w:r>
      <w:r w:rsidRPr="00D05861">
        <w:rPr>
          <w:color w:val="FF0000"/>
        </w:rPr>
        <w:t>samboere</w:t>
      </w:r>
      <w:r w:rsidRPr="00A52034">
        <w:rPr>
          <w:color w:val="767171" w:themeColor="background2" w:themeShade="80"/>
        </w:rPr>
        <w:t>. Kari hadde også tidligere vært gift og hadde to barn fra sitt tidligere ekteskap. Peder var 55 år da de flyttet sammen, mens Kari var 45.</w:t>
      </w:r>
    </w:p>
    <w:p w14:paraId="01BC82FF" w14:textId="0F7CC9CC" w:rsidR="00A95478" w:rsidRPr="00A52034" w:rsidRDefault="00A95478" w:rsidP="007152EE">
      <w:pPr>
        <w:spacing w:line="360" w:lineRule="auto"/>
        <w:rPr>
          <w:color w:val="767171" w:themeColor="background2" w:themeShade="80"/>
        </w:rPr>
      </w:pPr>
    </w:p>
    <w:p w14:paraId="4FABFE06" w14:textId="77777777" w:rsidR="00B8309D" w:rsidRPr="00A52034" w:rsidRDefault="00B8309D" w:rsidP="007152EE">
      <w:pPr>
        <w:spacing w:line="360" w:lineRule="auto"/>
        <w:rPr>
          <w:color w:val="767171" w:themeColor="background2" w:themeShade="80"/>
        </w:rPr>
      </w:pPr>
      <w:r w:rsidRPr="002036DF">
        <w:rPr>
          <w:color w:val="FF0000"/>
        </w:rPr>
        <w:t>Peder hadde en hytte som var gjeldfri</w:t>
      </w:r>
      <w:r w:rsidRPr="00A52034">
        <w:rPr>
          <w:color w:val="767171" w:themeColor="background2" w:themeShade="80"/>
        </w:rPr>
        <w:t xml:space="preserve">. Hytten hadde han overtatt av sin far før sitt første ekteskap. Videre </w:t>
      </w:r>
      <w:r w:rsidRPr="00DE2413">
        <w:rPr>
          <w:color w:val="FF0000"/>
        </w:rPr>
        <w:t>hadde han en villa som var gjeldfri</w:t>
      </w:r>
      <w:r w:rsidRPr="00A52034">
        <w:rPr>
          <w:color w:val="767171" w:themeColor="background2" w:themeShade="80"/>
        </w:rPr>
        <w:t xml:space="preserve">. Denne hadde han overtatt på skifte med sin tidligere ektefelle. </w:t>
      </w:r>
      <w:r w:rsidRPr="00DE2413">
        <w:rPr>
          <w:color w:val="FF0000"/>
        </w:rPr>
        <w:t>Eiendommen var verdsatt til 9,5 millioner da Kari og han flyttet sammen</w:t>
      </w:r>
      <w:r w:rsidRPr="00A52034">
        <w:rPr>
          <w:color w:val="767171" w:themeColor="background2" w:themeShade="80"/>
        </w:rPr>
        <w:t>. De ble boende i villaen som Peder hadde. Kari på sin side hadde kommet dårlig ut på skifte med sin tidligere ektefelle og hadde bare et bankinnskudd på 500.000 da hun flyttet sammen med Peder.</w:t>
      </w:r>
    </w:p>
    <w:p w14:paraId="415650F4" w14:textId="143D002D" w:rsidR="00B8309D" w:rsidRPr="00A52034" w:rsidRDefault="00B8309D" w:rsidP="007152EE">
      <w:pPr>
        <w:spacing w:line="360" w:lineRule="auto"/>
        <w:rPr>
          <w:color w:val="767171" w:themeColor="background2" w:themeShade="80"/>
        </w:rPr>
      </w:pPr>
    </w:p>
    <w:p w14:paraId="3D0AB510" w14:textId="77777777" w:rsidR="00B8309D" w:rsidRPr="00A52034" w:rsidRDefault="00B8309D" w:rsidP="007152EE">
      <w:pPr>
        <w:spacing w:line="360" w:lineRule="auto"/>
        <w:rPr>
          <w:color w:val="767171" w:themeColor="background2" w:themeShade="80"/>
        </w:rPr>
      </w:pPr>
      <w:r w:rsidRPr="00A52034">
        <w:rPr>
          <w:color w:val="767171" w:themeColor="background2" w:themeShade="80"/>
        </w:rPr>
        <w:t xml:space="preserve">Det var behov for å skifte tak på villaen. I stedet for at Peder tok opp lån, ble Peder og Kari enig om at Kari skulle bruke sine 500.000 til nytt tak, mot at de inngikk følgende </w:t>
      </w:r>
      <w:r w:rsidRPr="00D05861">
        <w:rPr>
          <w:color w:val="FF0000"/>
        </w:rPr>
        <w:t>avtale</w:t>
      </w:r>
      <w:r w:rsidRPr="00A52034">
        <w:rPr>
          <w:color w:val="767171" w:themeColor="background2" w:themeShade="80"/>
        </w:rPr>
        <w:t>:</w:t>
      </w:r>
    </w:p>
    <w:p w14:paraId="033C8994" w14:textId="5ED1079E" w:rsidR="00B8309D" w:rsidRPr="00A52034" w:rsidRDefault="00B8309D" w:rsidP="007152EE">
      <w:pPr>
        <w:spacing w:line="360" w:lineRule="auto"/>
        <w:rPr>
          <w:color w:val="767171" w:themeColor="background2" w:themeShade="80"/>
        </w:rPr>
      </w:pPr>
    </w:p>
    <w:p w14:paraId="777A95F3" w14:textId="77777777" w:rsidR="00B8309D" w:rsidRPr="002036DF" w:rsidRDefault="00B8309D" w:rsidP="007152EE">
      <w:pPr>
        <w:spacing w:line="360" w:lineRule="auto"/>
        <w:rPr>
          <w:color w:val="FF0000"/>
        </w:rPr>
      </w:pPr>
      <w:r w:rsidRPr="00A52034">
        <w:rPr>
          <w:color w:val="767171" w:themeColor="background2" w:themeShade="80"/>
        </w:rPr>
        <w:t xml:space="preserve">«Villaen som Peder eide da samlivet tok til, skal være i sameie mellom oss. </w:t>
      </w:r>
      <w:r w:rsidRPr="002036DF">
        <w:rPr>
          <w:color w:val="FF0000"/>
        </w:rPr>
        <w:t>Peders eierandel er 95 % mens Karis eierandel er 5 %.»</w:t>
      </w:r>
    </w:p>
    <w:p w14:paraId="141E2C51" w14:textId="34D790A7" w:rsidR="00B8309D" w:rsidRPr="00A52034" w:rsidRDefault="00B8309D" w:rsidP="007152EE">
      <w:pPr>
        <w:spacing w:line="360" w:lineRule="auto"/>
        <w:rPr>
          <w:color w:val="767171" w:themeColor="background2" w:themeShade="80"/>
        </w:rPr>
      </w:pPr>
    </w:p>
    <w:p w14:paraId="5F660F0F" w14:textId="77777777" w:rsidR="00B8309D" w:rsidRPr="00A52034" w:rsidRDefault="00B8309D" w:rsidP="007152EE">
      <w:pPr>
        <w:spacing w:line="360" w:lineRule="auto"/>
        <w:rPr>
          <w:color w:val="767171" w:themeColor="background2" w:themeShade="80"/>
        </w:rPr>
      </w:pPr>
      <w:r w:rsidRPr="00A52034">
        <w:rPr>
          <w:color w:val="767171" w:themeColor="background2" w:themeShade="80"/>
        </w:rPr>
        <w:t xml:space="preserve">Villaen hadde nå fått en </w:t>
      </w:r>
      <w:r w:rsidRPr="002036DF">
        <w:rPr>
          <w:color w:val="FF0000"/>
        </w:rPr>
        <w:t>verdi på 10 millioner</w:t>
      </w:r>
      <w:r w:rsidRPr="00A52034">
        <w:rPr>
          <w:color w:val="767171" w:themeColor="background2" w:themeShade="80"/>
        </w:rPr>
        <w:t>.</w:t>
      </w:r>
    </w:p>
    <w:p w14:paraId="4CD5166E" w14:textId="695C9EB8" w:rsidR="00B8309D" w:rsidRPr="00A52034" w:rsidRDefault="00B8309D" w:rsidP="007152EE">
      <w:pPr>
        <w:spacing w:line="360" w:lineRule="auto"/>
        <w:rPr>
          <w:color w:val="767171" w:themeColor="background2" w:themeShade="80"/>
        </w:rPr>
      </w:pPr>
    </w:p>
    <w:p w14:paraId="22C1BADC" w14:textId="77777777" w:rsidR="00B8309D" w:rsidRPr="00A52034" w:rsidRDefault="00B8309D" w:rsidP="007152EE">
      <w:pPr>
        <w:spacing w:line="360" w:lineRule="auto"/>
        <w:rPr>
          <w:color w:val="767171" w:themeColor="background2" w:themeShade="80"/>
        </w:rPr>
      </w:pPr>
      <w:r w:rsidRPr="00A52034">
        <w:rPr>
          <w:color w:val="767171" w:themeColor="background2" w:themeShade="80"/>
        </w:rPr>
        <w:t xml:space="preserve">Etter to år som samboere, inngikk Peder og Kari </w:t>
      </w:r>
      <w:r w:rsidRPr="002036DF">
        <w:rPr>
          <w:color w:val="FF0000"/>
        </w:rPr>
        <w:t>ekteskap</w:t>
      </w:r>
      <w:r w:rsidRPr="00A52034">
        <w:rPr>
          <w:color w:val="767171" w:themeColor="background2" w:themeShade="80"/>
        </w:rPr>
        <w:t xml:space="preserve">. Året etter at det ble gift, </w:t>
      </w:r>
      <w:r w:rsidRPr="002036DF">
        <w:rPr>
          <w:color w:val="FF0000"/>
        </w:rPr>
        <w:t xml:space="preserve">arvet Kari </w:t>
      </w:r>
      <w:proofErr w:type="gramStart"/>
      <w:r w:rsidRPr="002036DF">
        <w:rPr>
          <w:color w:val="FF0000"/>
        </w:rPr>
        <w:t>1.000.000</w:t>
      </w:r>
      <w:r w:rsidRPr="00A52034">
        <w:rPr>
          <w:color w:val="767171" w:themeColor="background2" w:themeShade="80"/>
        </w:rPr>
        <w:t>,-</w:t>
      </w:r>
      <w:proofErr w:type="gramEnd"/>
      <w:r w:rsidRPr="00A52034">
        <w:rPr>
          <w:color w:val="767171" w:themeColor="background2" w:themeShade="80"/>
        </w:rPr>
        <w:t xml:space="preserve">etter sine foreldre. Dette beløpet ble brukt til å skifte ut kjøkkenet i villaen, samt skifte vinduer. </w:t>
      </w:r>
      <w:r w:rsidRPr="00DE2413">
        <w:rPr>
          <w:color w:val="FF0000"/>
        </w:rPr>
        <w:t>Villaen var nå verd 11 millioner</w:t>
      </w:r>
      <w:r w:rsidRPr="00A52034">
        <w:rPr>
          <w:color w:val="767171" w:themeColor="background2" w:themeShade="80"/>
        </w:rPr>
        <w:t xml:space="preserve">. Noen tid deretter opprettet ektefellene følgende </w:t>
      </w:r>
      <w:r w:rsidRPr="002036DF">
        <w:rPr>
          <w:color w:val="FF0000"/>
        </w:rPr>
        <w:t>ektepakt</w:t>
      </w:r>
      <w:r w:rsidRPr="00A52034">
        <w:rPr>
          <w:color w:val="767171" w:themeColor="background2" w:themeShade="80"/>
        </w:rPr>
        <w:t>:</w:t>
      </w:r>
    </w:p>
    <w:p w14:paraId="2141E4BE" w14:textId="7D2A402B" w:rsidR="00B8309D" w:rsidRPr="00A52034" w:rsidRDefault="00B8309D" w:rsidP="007152EE">
      <w:pPr>
        <w:spacing w:line="360" w:lineRule="auto"/>
        <w:rPr>
          <w:color w:val="767171" w:themeColor="background2" w:themeShade="80"/>
        </w:rPr>
      </w:pPr>
    </w:p>
    <w:p w14:paraId="5203F1D5" w14:textId="77777777" w:rsidR="00B8309D" w:rsidRPr="002036DF" w:rsidRDefault="00B8309D" w:rsidP="007152EE">
      <w:pPr>
        <w:spacing w:line="360" w:lineRule="auto"/>
        <w:rPr>
          <w:color w:val="FF0000"/>
        </w:rPr>
      </w:pPr>
      <w:r w:rsidRPr="002036DF">
        <w:rPr>
          <w:color w:val="FF0000"/>
        </w:rPr>
        <w:t>«Av villaen skal 5 millioner være Peders særeie. Hytten skal være Peders særeie.»</w:t>
      </w:r>
    </w:p>
    <w:p w14:paraId="58EC9EF1" w14:textId="7C61683E" w:rsidR="00B8309D" w:rsidRPr="00A52034" w:rsidRDefault="00B8309D" w:rsidP="007152EE">
      <w:pPr>
        <w:spacing w:line="360" w:lineRule="auto"/>
        <w:rPr>
          <w:color w:val="767171" w:themeColor="background2" w:themeShade="80"/>
        </w:rPr>
      </w:pPr>
    </w:p>
    <w:p w14:paraId="532AD5B0" w14:textId="562C1CFF" w:rsidR="00B8309D" w:rsidRPr="00A52034" w:rsidRDefault="00B8309D" w:rsidP="007152EE">
      <w:pPr>
        <w:spacing w:line="360" w:lineRule="auto"/>
        <w:rPr>
          <w:color w:val="767171" w:themeColor="background2" w:themeShade="80"/>
        </w:rPr>
      </w:pPr>
      <w:r w:rsidRPr="00A52034">
        <w:rPr>
          <w:color w:val="767171" w:themeColor="background2" w:themeShade="80"/>
        </w:rPr>
        <w:t>Under samlivet tilbrakte Peder og Kari svært mye tid på hytten. De reiste gjerne på hytten på torsdag kveld, og returnerte enten søndag eller mandag morning. De tilbrakte høst-og vinterferien der, de</w:t>
      </w:r>
      <w:r w:rsidR="00FB4FDE" w:rsidRPr="00A52034">
        <w:rPr>
          <w:color w:val="767171" w:themeColor="background2" w:themeShade="80"/>
        </w:rPr>
        <w:t xml:space="preserve"> </w:t>
      </w:r>
      <w:r w:rsidRPr="00A52034">
        <w:rPr>
          <w:color w:val="767171" w:themeColor="background2" w:themeShade="80"/>
        </w:rPr>
        <w:t>var der selvsagt i påsken og minst to ferieuker om sommeren. De etablerte også en tradisjon med å feire nyttår på hytten.</w:t>
      </w:r>
    </w:p>
    <w:p w14:paraId="3FE919FE" w14:textId="2D54A139" w:rsidR="00B8309D" w:rsidRPr="00A52034" w:rsidRDefault="00B8309D" w:rsidP="007152EE">
      <w:pPr>
        <w:spacing w:line="360" w:lineRule="auto"/>
        <w:rPr>
          <w:color w:val="767171" w:themeColor="background2" w:themeShade="80"/>
        </w:rPr>
      </w:pPr>
    </w:p>
    <w:p w14:paraId="2768601F" w14:textId="77777777" w:rsidR="00B8309D" w:rsidRPr="00A52034" w:rsidRDefault="00B8309D" w:rsidP="007152EE">
      <w:pPr>
        <w:spacing w:line="360" w:lineRule="auto"/>
        <w:rPr>
          <w:color w:val="767171" w:themeColor="background2" w:themeShade="80"/>
        </w:rPr>
      </w:pPr>
      <w:r w:rsidRPr="00A52034">
        <w:rPr>
          <w:color w:val="767171" w:themeColor="background2" w:themeShade="80"/>
        </w:rPr>
        <w:lastRenderedPageBreak/>
        <w:t xml:space="preserve">En tid etter at ektepakten var opprettet, tok Peders sønn fra første ekteskap, kontakt med sin far og spurte om han kunne få et forskudd på arv, da han skulle kjøpe seg leilighet. Han hadde spart opp noe egenkapital selv, men han ville ikke få lån med mindre han skaffet ytterligere </w:t>
      </w:r>
      <w:proofErr w:type="gramStart"/>
      <w:r w:rsidRPr="00A52034">
        <w:rPr>
          <w:color w:val="767171" w:themeColor="background2" w:themeShade="80"/>
        </w:rPr>
        <w:t>200.000,-</w:t>
      </w:r>
      <w:proofErr w:type="gramEnd"/>
      <w:r w:rsidRPr="00A52034">
        <w:rPr>
          <w:color w:val="767171" w:themeColor="background2" w:themeShade="80"/>
        </w:rPr>
        <w:t xml:space="preserve">. Peder synes det bare var rett og rimelig at han stilte opp for sønnen. Han vil derfor belåne huset med kr. </w:t>
      </w:r>
      <w:proofErr w:type="gramStart"/>
      <w:r w:rsidRPr="00A52034">
        <w:rPr>
          <w:color w:val="767171" w:themeColor="background2" w:themeShade="80"/>
        </w:rPr>
        <w:t>200.000,-</w:t>
      </w:r>
      <w:proofErr w:type="gramEnd"/>
      <w:r w:rsidRPr="00A52034">
        <w:rPr>
          <w:color w:val="767171" w:themeColor="background2" w:themeShade="80"/>
        </w:rPr>
        <w:t>da sikkerhet i villaen ville gi best rentebetingelser. Beløpet skulle han deretter overføre til sønnen.</w:t>
      </w:r>
    </w:p>
    <w:p w14:paraId="22B9CAD8" w14:textId="6A3C4D31" w:rsidR="00B8309D" w:rsidRPr="00A52034" w:rsidRDefault="00B8309D" w:rsidP="007152EE">
      <w:pPr>
        <w:spacing w:line="360" w:lineRule="auto"/>
        <w:rPr>
          <w:color w:val="767171" w:themeColor="background2" w:themeShade="80"/>
        </w:rPr>
      </w:pPr>
    </w:p>
    <w:p w14:paraId="4B8E3AA0" w14:textId="18B507A5" w:rsidR="00B8309D" w:rsidRPr="00A52034" w:rsidRDefault="00B8309D" w:rsidP="007152EE">
      <w:pPr>
        <w:spacing w:line="360" w:lineRule="auto"/>
        <w:rPr>
          <w:color w:val="767171" w:themeColor="background2" w:themeShade="80"/>
        </w:rPr>
      </w:pPr>
      <w:r w:rsidRPr="00A52034">
        <w:rPr>
          <w:color w:val="767171" w:themeColor="background2" w:themeShade="80"/>
        </w:rPr>
        <w:t xml:space="preserve">Kari likte slett ikke ideen om at Peder skulle belåne eiendommen for å gi penger til sønnen. Hun anførte at i og med at de var gift, kunne hun motsette seg at Peder tok opp lån. Uansett kunne ikke lånet tas opp med sikkerhet i fast eiendom. Hun viste til </w:t>
      </w:r>
      <w:r w:rsidRPr="00C90D96">
        <w:rPr>
          <w:color w:val="FF0000"/>
        </w:rPr>
        <w:t>el. § 40</w:t>
      </w:r>
      <w:r w:rsidRPr="00A52034">
        <w:rPr>
          <w:color w:val="767171" w:themeColor="background2" w:themeShade="80"/>
        </w:rPr>
        <w:t>, og ga klart uttrykk for at hun slett ikke vil påta seg noe gjeldsansvar. Peder på sin side anførte at hun ikke kunne motsette seg at han belånte eiendommen. Han viste til at han og</w:t>
      </w:r>
      <w:r w:rsidR="00117BBB" w:rsidRPr="00A52034">
        <w:rPr>
          <w:color w:val="767171" w:themeColor="background2" w:themeShade="80"/>
        </w:rPr>
        <w:t>s</w:t>
      </w:r>
      <w:r w:rsidRPr="00A52034">
        <w:rPr>
          <w:color w:val="767171" w:themeColor="background2" w:themeShade="80"/>
        </w:rPr>
        <w:t>å kunne bruke hytten som sikkerhet for lånet, noe Kari bestred. Også i relasjon til hytten var el. § 40 til hinder for at han kunne ta opp lån uten hennes samtykke.</w:t>
      </w:r>
    </w:p>
    <w:p w14:paraId="559A8FEA" w14:textId="0BCBDF17" w:rsidR="00B8309D" w:rsidRPr="00A52034" w:rsidRDefault="00B8309D" w:rsidP="007152EE">
      <w:pPr>
        <w:spacing w:line="360" w:lineRule="auto"/>
        <w:rPr>
          <w:color w:val="767171" w:themeColor="background2" w:themeShade="80"/>
        </w:rPr>
      </w:pPr>
    </w:p>
    <w:p w14:paraId="61B1698C" w14:textId="7B056307" w:rsidR="00B8309D" w:rsidRPr="00A52034" w:rsidRDefault="00B8309D" w:rsidP="007152EE">
      <w:pPr>
        <w:spacing w:line="360" w:lineRule="auto"/>
        <w:rPr>
          <w:color w:val="767171" w:themeColor="background2" w:themeShade="80"/>
        </w:rPr>
      </w:pPr>
      <w:r w:rsidRPr="00A52034">
        <w:rPr>
          <w:color w:val="767171" w:themeColor="background2" w:themeShade="80"/>
        </w:rPr>
        <w:t>Etter hvert ble forholdet mellom Kari og Peder dårlig. Peder mislikte sterkt at Kari ikke støttet han i ønske om å hjelpe sønnen inn på boligmarkedet. Hun på</w:t>
      </w:r>
      <w:r w:rsidR="00117BBB" w:rsidRPr="00A52034">
        <w:rPr>
          <w:color w:val="767171" w:themeColor="background2" w:themeShade="80"/>
        </w:rPr>
        <w:t xml:space="preserve"> </w:t>
      </w:r>
      <w:r w:rsidRPr="00A52034">
        <w:rPr>
          <w:color w:val="767171" w:themeColor="background2" w:themeShade="80"/>
        </w:rPr>
        <w:t>sin side viste til at Peder alltid hadde vært svak for sønnens ønsker, og at han var alt for ettergivende overfor han. Det skulle ikke gå ut over henne at sønnen ikke hadde klart å spare opp nok egenkapital.</w:t>
      </w:r>
    </w:p>
    <w:p w14:paraId="273A3592" w14:textId="6E2AFE1E" w:rsidR="00B8309D" w:rsidRPr="00A52034" w:rsidRDefault="00B8309D" w:rsidP="007152EE">
      <w:pPr>
        <w:spacing w:line="360" w:lineRule="auto"/>
        <w:rPr>
          <w:color w:val="767171" w:themeColor="background2" w:themeShade="80"/>
        </w:rPr>
      </w:pPr>
    </w:p>
    <w:p w14:paraId="348C31B6" w14:textId="4139818F" w:rsidR="00B8309D" w:rsidRPr="00CF2089" w:rsidRDefault="00B8309D" w:rsidP="007152EE">
      <w:pPr>
        <w:spacing w:line="360" w:lineRule="auto"/>
        <w:rPr>
          <w:color w:val="FF0000"/>
        </w:rPr>
      </w:pPr>
      <w:r w:rsidRPr="00A52034">
        <w:rPr>
          <w:color w:val="767171" w:themeColor="background2" w:themeShade="80"/>
        </w:rPr>
        <w:t xml:space="preserve">Etter hvert ble det klart at ekteskapet gikk mot slutten. I forbindelse med det økonomiske oppgjøret oppsto det flere tviste knyttet til verdien av villaen. </w:t>
      </w:r>
      <w:r w:rsidRPr="00CF2089">
        <w:rPr>
          <w:color w:val="FF0000"/>
        </w:rPr>
        <w:t xml:space="preserve">Kari anførte at hun kunne kreve uttatt 1,5 </w:t>
      </w:r>
      <w:r w:rsidR="00FB4FDE" w:rsidRPr="00CF2089">
        <w:rPr>
          <w:color w:val="FF0000"/>
        </w:rPr>
        <w:t>millioner</w:t>
      </w:r>
      <w:r w:rsidRPr="00CF2089">
        <w:rPr>
          <w:color w:val="FF0000"/>
        </w:rPr>
        <w:t xml:space="preserve"> kroner av villaens verdi, da hun hadde skutt inn kr. 500.000 ved etableringen av samboerforholdet, og senere 1 million ved anskaffelse av nytt kjøkken</w:t>
      </w:r>
      <w:r w:rsidRPr="00A52034">
        <w:rPr>
          <w:color w:val="767171" w:themeColor="background2" w:themeShade="80"/>
        </w:rPr>
        <w:t xml:space="preserve">. Begge disse innskudd stammet fra midler hun kunne holder utenfor delingen. </w:t>
      </w:r>
      <w:r w:rsidRPr="00CF2089">
        <w:rPr>
          <w:color w:val="FF0000"/>
        </w:rPr>
        <w:t>Av den resterende delen av boligen, skulle likedeles med unntak for 5 millioner som Peder kunne holde utenfor som særeie.</w:t>
      </w:r>
    </w:p>
    <w:p w14:paraId="3AA79254" w14:textId="1F514B72" w:rsidR="00B8309D" w:rsidRPr="00A52034" w:rsidRDefault="00B8309D" w:rsidP="007152EE">
      <w:pPr>
        <w:spacing w:line="360" w:lineRule="auto"/>
        <w:rPr>
          <w:color w:val="767171" w:themeColor="background2" w:themeShade="80"/>
        </w:rPr>
      </w:pPr>
    </w:p>
    <w:p w14:paraId="5DF83089" w14:textId="3FBB637B" w:rsidR="00B8309D" w:rsidRPr="00CF2089" w:rsidRDefault="00B8309D" w:rsidP="007152EE">
      <w:pPr>
        <w:spacing w:line="360" w:lineRule="auto"/>
        <w:rPr>
          <w:color w:val="FF0000"/>
        </w:rPr>
      </w:pPr>
      <w:r w:rsidRPr="00A52034">
        <w:rPr>
          <w:color w:val="767171" w:themeColor="background2" w:themeShade="80"/>
        </w:rPr>
        <w:t xml:space="preserve">Peder motsatte seg Karis krav på å holde verdier utenfor. </w:t>
      </w:r>
      <w:r w:rsidRPr="00CF2089">
        <w:rPr>
          <w:color w:val="FF0000"/>
        </w:rPr>
        <w:t xml:space="preserve">Han skulle ha ut 5 </w:t>
      </w:r>
      <w:r w:rsidR="00FB4FDE" w:rsidRPr="00CF2089">
        <w:rPr>
          <w:color w:val="FF0000"/>
        </w:rPr>
        <w:t>millioner</w:t>
      </w:r>
      <w:r w:rsidRPr="00CF2089">
        <w:rPr>
          <w:color w:val="FF0000"/>
        </w:rPr>
        <w:t xml:space="preserve"> kroner som særeie, og de resterende verdiene av boligen skulle fordeles i samsvar med sameieavtalen de hadde inngått. Dette medførte at Kari bare hadde krav på 5 % av villaens </w:t>
      </w:r>
      <w:r w:rsidRPr="00CF2089">
        <w:rPr>
          <w:color w:val="FF0000"/>
        </w:rPr>
        <w:lastRenderedPageBreak/>
        <w:t>verdi.</w:t>
      </w:r>
      <w:r w:rsidRPr="00A52034">
        <w:rPr>
          <w:color w:val="767171" w:themeColor="background2" w:themeShade="80"/>
        </w:rPr>
        <w:t xml:space="preserve"> Kari avviste at hun skulle avspises med 5 % av villaen. Særeieavtalen som var inngått medførte at kun 5 millioner skulle holdes utenfor som Peders særeie, den resterende del av villaen var da å anse som felleseie. Peder på sin side bestred at</w:t>
      </w:r>
      <w:r w:rsidR="00FB4FDE" w:rsidRPr="00A52034">
        <w:rPr>
          <w:color w:val="767171" w:themeColor="background2" w:themeShade="80"/>
        </w:rPr>
        <w:t xml:space="preserve"> </w:t>
      </w:r>
      <w:r w:rsidRPr="00A52034">
        <w:rPr>
          <w:color w:val="767171" w:themeColor="background2" w:themeShade="80"/>
        </w:rPr>
        <w:t xml:space="preserve">det hadde betydning om villaen var felleseie. </w:t>
      </w:r>
      <w:r w:rsidRPr="00CF2089">
        <w:rPr>
          <w:color w:val="FF0000"/>
        </w:rPr>
        <w:t>Avtalen de hadde inngått om eierforholdet måtte være avgjørende for mye hver av dem skulle sitte igjen med etter delingen.</w:t>
      </w:r>
    </w:p>
    <w:p w14:paraId="0CC82A83" w14:textId="3C4344E4" w:rsidR="00B8309D" w:rsidRDefault="00B8309D" w:rsidP="007152EE">
      <w:pPr>
        <w:spacing w:line="360" w:lineRule="auto"/>
      </w:pPr>
    </w:p>
    <w:p w14:paraId="2518F092" w14:textId="5F6A2C90" w:rsidR="00FB4FDE" w:rsidRPr="00FB4FDE" w:rsidRDefault="00FB4FDE" w:rsidP="007152EE">
      <w:pPr>
        <w:spacing w:line="360" w:lineRule="auto"/>
        <w:rPr>
          <w:color w:val="AEAAAA" w:themeColor="background2" w:themeShade="BF"/>
        </w:rPr>
      </w:pPr>
      <w:r w:rsidRPr="00FB4FDE">
        <w:rPr>
          <w:color w:val="AEAAAA" w:themeColor="background2" w:themeShade="BF"/>
        </w:rPr>
        <w:t>1. Kunne Peder ta opp lån uten samtykke fra sin ekte</w:t>
      </w:r>
      <w:r w:rsidR="00CC0F4E">
        <w:rPr>
          <w:color w:val="AEAAAA" w:themeColor="background2" w:themeShade="BF"/>
        </w:rPr>
        <w:t xml:space="preserve"> </w:t>
      </w:r>
      <w:r w:rsidRPr="00FB4FDE">
        <w:rPr>
          <w:color w:val="AEAAAA" w:themeColor="background2" w:themeShade="BF"/>
        </w:rPr>
        <w:t>felle?</w:t>
      </w:r>
    </w:p>
    <w:p w14:paraId="2C3E480F"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Ekteskapsloven (heretter omtalt som el.) av 1991 kommer til anvendelse da Peder og Kari er gift. </w:t>
      </w:r>
    </w:p>
    <w:p w14:paraId="1D2D677F" w14:textId="77777777" w:rsidR="00FB4FDE" w:rsidRDefault="00FB4FDE" w:rsidP="007152EE">
      <w:pPr>
        <w:spacing w:line="360" w:lineRule="auto"/>
        <w:rPr>
          <w:rFonts w:ascii="Times New Roman" w:eastAsia="Times New Roman" w:hAnsi="Times New Roman" w:cs="Times New Roman"/>
          <w:lang w:eastAsia="nb-NO"/>
        </w:rPr>
      </w:pPr>
    </w:p>
    <w:p w14:paraId="75937EDF"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Spørsmålet i foreliggende sak er om Peder kan ta opp lån uten samtykke fra Kari? </w:t>
      </w:r>
    </w:p>
    <w:p w14:paraId="151DE2F0" w14:textId="77777777" w:rsidR="00FB4FDE" w:rsidRDefault="00FB4FDE" w:rsidP="007152EE">
      <w:pPr>
        <w:spacing w:line="360" w:lineRule="auto"/>
        <w:rPr>
          <w:rFonts w:ascii="Times New Roman" w:eastAsia="Times New Roman" w:hAnsi="Times New Roman" w:cs="Times New Roman"/>
          <w:lang w:eastAsia="nb-NO"/>
        </w:rPr>
      </w:pPr>
    </w:p>
    <w:p w14:paraId="794089D4"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Primært rettsgrunnlag er el. § 40. </w:t>
      </w:r>
    </w:p>
    <w:p w14:paraId="2FAF34C9" w14:textId="77777777" w:rsidR="00FB4FDE" w:rsidRDefault="00FB4FDE" w:rsidP="007152EE">
      <w:pPr>
        <w:spacing w:line="360" w:lineRule="auto"/>
        <w:rPr>
          <w:rFonts w:ascii="Times New Roman" w:eastAsia="Times New Roman" w:hAnsi="Times New Roman" w:cs="Times New Roman"/>
          <w:lang w:eastAsia="nb-NO"/>
        </w:rPr>
      </w:pPr>
    </w:p>
    <w:p w14:paraId="6C8B83C3"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Kari anfører at i og med at de var gift, kunne hun motsette seg at Peder tok opp lån. </w:t>
      </w:r>
    </w:p>
    <w:p w14:paraId="30507375" w14:textId="77777777" w:rsidR="00FB4FDE" w:rsidRDefault="00FB4FDE" w:rsidP="007152EE">
      <w:pPr>
        <w:spacing w:line="360" w:lineRule="auto"/>
        <w:rPr>
          <w:rFonts w:ascii="Times New Roman" w:eastAsia="Times New Roman" w:hAnsi="Times New Roman" w:cs="Times New Roman"/>
          <w:lang w:eastAsia="nb-NO"/>
        </w:rPr>
      </w:pPr>
    </w:p>
    <w:p w14:paraId="15C1692C" w14:textId="77777777" w:rsidR="00FB4FDE" w:rsidRDefault="00FB4FDE" w:rsidP="007152EE">
      <w:pPr>
        <w:spacing w:line="360" w:lineRule="auto"/>
        <w:rPr>
          <w:rFonts w:ascii="Times New Roman" w:eastAsia="Times New Roman" w:hAnsi="Times New Roman" w:cs="Times New Roman"/>
          <w:lang w:eastAsia="nb-NO"/>
        </w:rPr>
      </w:pPr>
      <w:commentRangeStart w:id="0"/>
      <w:r w:rsidRPr="00FB4FDE">
        <w:rPr>
          <w:rFonts w:ascii="Times New Roman" w:eastAsia="Times New Roman" w:hAnsi="Times New Roman" w:cs="Times New Roman"/>
          <w:lang w:eastAsia="nb-NO"/>
        </w:rPr>
        <w:t xml:space="preserve">Etter § 40 kan ikke en ektefelle «stifte gjeld med virkning» for den andre ektefellen, med mindre det er en «særskilt hjemmel» for det. </w:t>
      </w:r>
    </w:p>
    <w:p w14:paraId="087D242F" w14:textId="77777777" w:rsidR="00FB4FDE" w:rsidRDefault="00FB4FDE" w:rsidP="007152EE">
      <w:pPr>
        <w:spacing w:line="360" w:lineRule="auto"/>
        <w:rPr>
          <w:rFonts w:ascii="Times New Roman" w:eastAsia="Times New Roman" w:hAnsi="Times New Roman" w:cs="Times New Roman"/>
          <w:lang w:eastAsia="nb-NO"/>
        </w:rPr>
      </w:pPr>
    </w:p>
    <w:p w14:paraId="4A291374"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Regelen i § 40 er en av grunnpilarene i familieretten, og uten en slik regel vil den enkelte ektefelle ikke ha en selvstendig økonomisk stilling. </w:t>
      </w:r>
    </w:p>
    <w:p w14:paraId="2D0E5F28" w14:textId="77777777" w:rsidR="00FB4FDE" w:rsidRDefault="00FB4FDE" w:rsidP="007152EE">
      <w:pPr>
        <w:spacing w:line="360" w:lineRule="auto"/>
        <w:rPr>
          <w:rFonts w:ascii="Times New Roman" w:eastAsia="Times New Roman" w:hAnsi="Times New Roman" w:cs="Times New Roman"/>
          <w:lang w:eastAsia="nb-NO"/>
        </w:rPr>
      </w:pPr>
    </w:p>
    <w:p w14:paraId="1A0A81B6"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I foreliggende sak er det snakk om å stifte gjeld på 200 000 med sikkerhet i villaen. Det avgjørende vil derfor være om det er stiftet gjeld «med virkning» for Kari jf. § 40.</w:t>
      </w:r>
      <w:commentRangeEnd w:id="0"/>
      <w:r w:rsidR="0050465A">
        <w:rPr>
          <w:rStyle w:val="Merknadsreferanse"/>
        </w:rPr>
        <w:commentReference w:id="0"/>
      </w:r>
    </w:p>
    <w:p w14:paraId="5E68455B" w14:textId="77777777" w:rsidR="00FB4FDE" w:rsidRDefault="00FB4FDE" w:rsidP="007152EE">
      <w:pPr>
        <w:spacing w:line="360" w:lineRule="auto"/>
        <w:rPr>
          <w:rFonts w:ascii="Times New Roman" w:eastAsia="Times New Roman" w:hAnsi="Times New Roman" w:cs="Times New Roman"/>
          <w:lang w:eastAsia="nb-NO"/>
        </w:rPr>
      </w:pPr>
    </w:p>
    <w:p w14:paraId="0B7ADF1F"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Etter en naturlig språklig forståelse av ordlyden «virkning for», er at begge ektefeller blir ansvarlig ovenfor kreditor. </w:t>
      </w:r>
      <w:commentRangeStart w:id="1"/>
      <w:r w:rsidRPr="00FB4FDE">
        <w:rPr>
          <w:rFonts w:ascii="Times New Roman" w:eastAsia="Times New Roman" w:hAnsi="Times New Roman" w:cs="Times New Roman"/>
          <w:lang w:eastAsia="nb-NO"/>
        </w:rPr>
        <w:t xml:space="preserve">Etter en antitetisk tolkning vil det derfor kunne antas at en ektefelle kan ta opp lån som ikke har virkning for den andre ektefellen, uten dens samtykke, men dette må knytte seg til den enkelte ektefelles økonomi eller eiendeler. </w:t>
      </w:r>
      <w:commentRangeEnd w:id="1"/>
      <w:r w:rsidR="0050465A">
        <w:rPr>
          <w:rStyle w:val="Merknadsreferanse"/>
        </w:rPr>
        <w:commentReference w:id="1"/>
      </w:r>
      <w:r w:rsidRPr="00FB4FDE">
        <w:rPr>
          <w:rFonts w:ascii="Times New Roman" w:eastAsia="Times New Roman" w:hAnsi="Times New Roman" w:cs="Times New Roman"/>
          <w:lang w:eastAsia="nb-NO"/>
        </w:rPr>
        <w:t xml:space="preserve">Samtidig er det en </w:t>
      </w:r>
      <w:commentRangeStart w:id="2"/>
      <w:r w:rsidRPr="00FB4FDE">
        <w:rPr>
          <w:rFonts w:ascii="Times New Roman" w:eastAsia="Times New Roman" w:hAnsi="Times New Roman" w:cs="Times New Roman"/>
          <w:lang w:eastAsia="nb-NO"/>
        </w:rPr>
        <w:t xml:space="preserve">presumsjon </w:t>
      </w:r>
      <w:commentRangeEnd w:id="2"/>
      <w:r w:rsidR="0050465A">
        <w:rPr>
          <w:rStyle w:val="Merknadsreferanse"/>
        </w:rPr>
        <w:commentReference w:id="2"/>
      </w:r>
      <w:r w:rsidRPr="00FB4FDE">
        <w:rPr>
          <w:rFonts w:ascii="Times New Roman" w:eastAsia="Times New Roman" w:hAnsi="Times New Roman" w:cs="Times New Roman"/>
          <w:lang w:eastAsia="nb-NO"/>
        </w:rPr>
        <w:t xml:space="preserve">at en har rett til å «råde over det han eller hun eier» etter § 31. Anførslene ovenfor og tolkningen stemmer overens med dette. </w:t>
      </w:r>
    </w:p>
    <w:p w14:paraId="22EC66FE" w14:textId="77777777" w:rsidR="00FB4FDE" w:rsidRDefault="00FB4FDE" w:rsidP="007152EE">
      <w:pPr>
        <w:spacing w:line="360" w:lineRule="auto"/>
        <w:rPr>
          <w:rFonts w:ascii="Times New Roman" w:eastAsia="Times New Roman" w:hAnsi="Times New Roman" w:cs="Times New Roman"/>
          <w:lang w:eastAsia="nb-NO"/>
        </w:rPr>
      </w:pPr>
      <w:commentRangeStart w:id="3"/>
      <w:r w:rsidRPr="00FB4FDE">
        <w:rPr>
          <w:rFonts w:ascii="Times New Roman" w:eastAsia="Times New Roman" w:hAnsi="Times New Roman" w:cs="Times New Roman"/>
          <w:lang w:eastAsia="nb-NO"/>
        </w:rPr>
        <w:lastRenderedPageBreak/>
        <w:t>Videre leser vi i § 40 at en ektefelle kan ta opp gjeld med virkning for den andre, dersom det foreligger en særskilt hjemmel for det. En slik særskilt hjemmel er eksplisitt utrykt i loven i § 41.</w:t>
      </w:r>
    </w:p>
    <w:p w14:paraId="4ADE9D91" w14:textId="77777777" w:rsidR="00FB4FDE" w:rsidRDefault="00FB4FDE" w:rsidP="007152EE">
      <w:pPr>
        <w:spacing w:line="360" w:lineRule="auto"/>
        <w:rPr>
          <w:rFonts w:ascii="Times New Roman" w:eastAsia="Times New Roman" w:hAnsi="Times New Roman" w:cs="Times New Roman"/>
          <w:lang w:eastAsia="nb-NO"/>
        </w:rPr>
      </w:pPr>
    </w:p>
    <w:p w14:paraId="5D5DAE01"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Etter § 41 må årsaken til gjelden anses som en «vanlig avtale» om det «daglige husholdet» og «oppfostringen av barna» og vanlige avtaler for å dekke den enkelte ektefellens «nødvendige behov». </w:t>
      </w:r>
    </w:p>
    <w:p w14:paraId="295ADD56" w14:textId="77777777" w:rsidR="00FB4FDE" w:rsidRDefault="00FB4FDE" w:rsidP="007152EE">
      <w:pPr>
        <w:spacing w:line="360" w:lineRule="auto"/>
        <w:rPr>
          <w:rFonts w:ascii="Times New Roman" w:eastAsia="Times New Roman" w:hAnsi="Times New Roman" w:cs="Times New Roman"/>
          <w:lang w:eastAsia="nb-NO"/>
        </w:rPr>
      </w:pPr>
    </w:p>
    <w:p w14:paraId="344EB871" w14:textId="77777777"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I foreliggende sak er det klart at det ikke foreligger en slik avtale som omfattes av § 41. </w:t>
      </w:r>
      <w:commentRangeEnd w:id="3"/>
      <w:r w:rsidR="0050465A">
        <w:rPr>
          <w:rStyle w:val="Merknadsreferanse"/>
        </w:rPr>
        <w:commentReference w:id="3"/>
      </w:r>
    </w:p>
    <w:p w14:paraId="57B06400" w14:textId="77777777" w:rsidR="00FB4FDE" w:rsidRDefault="00FB4FDE" w:rsidP="007152EE">
      <w:pPr>
        <w:spacing w:line="360" w:lineRule="auto"/>
        <w:rPr>
          <w:rFonts w:ascii="Times New Roman" w:eastAsia="Times New Roman" w:hAnsi="Times New Roman" w:cs="Times New Roman"/>
          <w:lang w:eastAsia="nb-NO"/>
        </w:rPr>
      </w:pPr>
    </w:p>
    <w:p w14:paraId="74B6AB7E" w14:textId="4B069C8B"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b/>
          <w:bCs/>
          <w:lang w:eastAsia="nb-NO"/>
        </w:rPr>
        <w:t>Konklusjon:</w:t>
      </w:r>
      <w:r w:rsidRPr="00FB4FDE">
        <w:rPr>
          <w:rFonts w:ascii="Times New Roman" w:eastAsia="Times New Roman" w:hAnsi="Times New Roman" w:cs="Times New Roman"/>
          <w:lang w:eastAsia="nb-NO"/>
        </w:rPr>
        <w:t xml:space="preserve"> Peder kan ta opp lån uten samtykke fra sin ektefelle, dersom det ikke blir stiftet gjeld med virkning for ektefellen. Peder kan derimot ta opp lån på avtaler som omfattes av § 41</w:t>
      </w:r>
    </w:p>
    <w:p w14:paraId="724B77D5" w14:textId="77777777" w:rsidR="00FB4FDE" w:rsidRPr="00FB4FDE" w:rsidRDefault="00FB4FDE" w:rsidP="007152EE">
      <w:pPr>
        <w:spacing w:line="360" w:lineRule="auto"/>
        <w:rPr>
          <w:color w:val="AEAAAA" w:themeColor="background2" w:themeShade="BF"/>
        </w:rPr>
      </w:pPr>
    </w:p>
    <w:p w14:paraId="07A2544C" w14:textId="418CD089" w:rsidR="00FB4FDE" w:rsidRDefault="00FB4FDE" w:rsidP="007152EE">
      <w:pPr>
        <w:spacing w:line="360" w:lineRule="auto"/>
        <w:rPr>
          <w:color w:val="AEAAAA" w:themeColor="background2" w:themeShade="BF"/>
        </w:rPr>
      </w:pPr>
      <w:r w:rsidRPr="00FB4FDE">
        <w:rPr>
          <w:color w:val="AEAAAA" w:themeColor="background2" w:themeShade="BF"/>
        </w:rPr>
        <w:t>2</w:t>
      </w:r>
      <w:r>
        <w:rPr>
          <w:color w:val="E7E6E6" w:themeColor="background2"/>
        </w:rPr>
        <w:t xml:space="preserve">. </w:t>
      </w:r>
      <w:r>
        <w:rPr>
          <w:color w:val="AEAAAA" w:themeColor="background2" w:themeShade="BF"/>
        </w:rPr>
        <w:t>Kunne Peder sikre lånet i villaen eller hytten?</w:t>
      </w:r>
    </w:p>
    <w:p w14:paraId="78B31DEF"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Spørsmålet er om Peder kan sikre lånet i villaen eller hytten?</w:t>
      </w:r>
    </w:p>
    <w:p w14:paraId="5228F1FC" w14:textId="0A905B74" w:rsidR="00FB4FDE" w:rsidRDefault="00FB4FDE" w:rsidP="007152EE">
      <w:pPr>
        <w:spacing w:line="360" w:lineRule="auto"/>
        <w:rPr>
          <w:color w:val="AEAAAA" w:themeColor="background2" w:themeShade="BF"/>
        </w:rPr>
      </w:pPr>
    </w:p>
    <w:p w14:paraId="6E630ED3" w14:textId="77777777" w:rsidR="00FB4FDE" w:rsidRPr="00FB4FDE" w:rsidRDefault="00FB4FDE" w:rsidP="007152EE">
      <w:pPr>
        <w:spacing w:line="360" w:lineRule="auto"/>
        <w:rPr>
          <w:rFonts w:ascii="Times New Roman" w:eastAsia="Times New Roman" w:hAnsi="Times New Roman" w:cs="Times New Roman"/>
          <w:lang w:eastAsia="nb-NO"/>
        </w:rPr>
      </w:pPr>
      <w:commentRangeStart w:id="4"/>
      <w:r w:rsidRPr="00FB4FDE">
        <w:rPr>
          <w:rFonts w:ascii="Times New Roman" w:eastAsia="Times New Roman" w:hAnsi="Times New Roman" w:cs="Times New Roman"/>
          <w:lang w:eastAsia="nb-NO"/>
        </w:rPr>
        <w:t xml:space="preserve">Det primære rettsgrunnlag er § 31, jf. § 32. </w:t>
      </w:r>
    </w:p>
    <w:p w14:paraId="5F112DE8" w14:textId="693CB2D4" w:rsidR="00FB4FDE" w:rsidRDefault="00FB4FDE" w:rsidP="007152EE">
      <w:pPr>
        <w:spacing w:line="360" w:lineRule="auto"/>
        <w:rPr>
          <w:color w:val="AEAAAA" w:themeColor="background2" w:themeShade="BF"/>
        </w:rPr>
      </w:pPr>
    </w:p>
    <w:p w14:paraId="4D935B72"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Hovedregelen om ektefellers råderett fremkommer i § 31 kan en ektefelle «rett til å råde over det han eller hun eier», når ekteskapet blir inngått eller senere erverver, dersom ikke annet er bestemt. </w:t>
      </w:r>
    </w:p>
    <w:p w14:paraId="58A56AB9" w14:textId="29280D9D" w:rsidR="00FB4FDE" w:rsidRDefault="00FB4FDE" w:rsidP="007152EE">
      <w:pPr>
        <w:spacing w:line="360" w:lineRule="auto"/>
        <w:rPr>
          <w:color w:val="AEAAAA" w:themeColor="background2" w:themeShade="BF"/>
        </w:rPr>
      </w:pPr>
    </w:p>
    <w:p w14:paraId="35F02067" w14:textId="2220EF4E" w:rsidR="00FB4FDE" w:rsidRPr="00FB4FDE" w:rsidRDefault="00FB4FDE" w:rsidP="007152EE">
      <w:pPr>
        <w:spacing w:line="360" w:lineRule="auto"/>
        <w:rPr>
          <w:rFonts w:ascii="Times New Roman" w:eastAsia="Times New Roman" w:hAnsi="Times New Roman" w:cs="Times New Roman"/>
          <w:lang w:eastAsia="nb-NO"/>
        </w:rPr>
      </w:pPr>
      <w:commentRangeStart w:id="5"/>
      <w:r w:rsidRPr="00FB4FDE">
        <w:rPr>
          <w:rFonts w:ascii="Times New Roman" w:eastAsia="Times New Roman" w:hAnsi="Times New Roman" w:cs="Times New Roman"/>
          <w:lang w:eastAsia="nb-NO"/>
        </w:rPr>
        <w:t>Etter en naturlig språklig forståelse av «det han eller hun eier» synes å rette seg mot eiendeler som er ektefellenes eneeie</w:t>
      </w:r>
      <w:commentRangeEnd w:id="5"/>
      <w:r w:rsidR="0050465A">
        <w:rPr>
          <w:rStyle w:val="Merknadsreferanse"/>
        </w:rPr>
        <w:commentReference w:id="5"/>
      </w:r>
      <w:r w:rsidRPr="00FB4FDE">
        <w:rPr>
          <w:rFonts w:ascii="Times New Roman" w:eastAsia="Times New Roman" w:hAnsi="Times New Roman" w:cs="Times New Roman"/>
          <w:lang w:eastAsia="nb-NO"/>
        </w:rPr>
        <w:t xml:space="preserve">. I dette tilfelle er det slått fast i ektepakt at boligen er i sameie mellom </w:t>
      </w:r>
      <w:r w:rsidR="00A52034" w:rsidRPr="00FB4FDE">
        <w:rPr>
          <w:rFonts w:ascii="Times New Roman" w:eastAsia="Times New Roman" w:hAnsi="Times New Roman" w:cs="Times New Roman"/>
          <w:lang w:eastAsia="nb-NO"/>
        </w:rPr>
        <w:t>ektefellene,</w:t>
      </w:r>
      <w:r w:rsidRPr="00FB4FDE">
        <w:rPr>
          <w:rFonts w:ascii="Times New Roman" w:eastAsia="Times New Roman" w:hAnsi="Times New Roman" w:cs="Times New Roman"/>
          <w:lang w:eastAsia="nb-NO"/>
        </w:rPr>
        <w:t xml:space="preserve"> men at Peder har en eierandel på 95% av boligen. </w:t>
      </w:r>
      <w:commentRangeEnd w:id="4"/>
      <w:r w:rsidR="00F00094">
        <w:rPr>
          <w:rStyle w:val="Merknadsreferanse"/>
        </w:rPr>
        <w:commentReference w:id="4"/>
      </w:r>
    </w:p>
    <w:p w14:paraId="009F1AC7" w14:textId="5817EE0D" w:rsidR="00FB4FDE" w:rsidRDefault="00FB4FDE" w:rsidP="007152EE">
      <w:pPr>
        <w:spacing w:line="360" w:lineRule="auto"/>
        <w:rPr>
          <w:color w:val="AEAAAA" w:themeColor="background2" w:themeShade="BF"/>
        </w:rPr>
      </w:pPr>
    </w:p>
    <w:p w14:paraId="6BCCE8E5" w14:textId="77777777" w:rsidR="00FB4FDE" w:rsidRPr="00FB4FDE" w:rsidRDefault="00FB4FDE" w:rsidP="007152EE">
      <w:pPr>
        <w:spacing w:line="360" w:lineRule="auto"/>
        <w:rPr>
          <w:rFonts w:ascii="Times New Roman" w:eastAsia="Times New Roman" w:hAnsi="Times New Roman" w:cs="Times New Roman"/>
          <w:lang w:eastAsia="nb-NO"/>
        </w:rPr>
      </w:pPr>
      <w:commentRangeStart w:id="6"/>
      <w:r w:rsidRPr="00FB4FDE">
        <w:rPr>
          <w:rFonts w:ascii="Times New Roman" w:eastAsia="Times New Roman" w:hAnsi="Times New Roman" w:cs="Times New Roman"/>
          <w:lang w:eastAsia="nb-NO"/>
        </w:rPr>
        <w:t xml:space="preserve">Etter § 32 a) kan ikke en ektefelle uten «skriftlig samtykke (...) pantsette» en eiendom som brukes som «felles bolig». </w:t>
      </w:r>
      <w:commentRangeEnd w:id="6"/>
      <w:r w:rsidR="00765AF0">
        <w:rPr>
          <w:rStyle w:val="Merknadsreferanse"/>
        </w:rPr>
        <w:commentReference w:id="6"/>
      </w:r>
    </w:p>
    <w:p w14:paraId="39A0153B"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Det er på det rene at det ikke foreligger et samtykke i foreliggende sak. </w:t>
      </w:r>
      <w:commentRangeStart w:id="7"/>
      <w:r w:rsidRPr="00FB4FDE">
        <w:rPr>
          <w:rFonts w:ascii="Times New Roman" w:eastAsia="Times New Roman" w:hAnsi="Times New Roman" w:cs="Times New Roman"/>
          <w:lang w:eastAsia="nb-NO"/>
        </w:rPr>
        <w:t xml:space="preserve">Spørsmålet blir da om Villaen kan regnes som «felles bolig». </w:t>
      </w:r>
    </w:p>
    <w:p w14:paraId="04938868" w14:textId="4D5B5040" w:rsidR="00FB4FDE" w:rsidRDefault="00FB4FDE" w:rsidP="007152EE">
      <w:pPr>
        <w:spacing w:line="360" w:lineRule="auto"/>
        <w:rPr>
          <w:color w:val="AEAAAA" w:themeColor="background2" w:themeShade="BF"/>
        </w:rPr>
      </w:pPr>
    </w:p>
    <w:p w14:paraId="4F2A4A39"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lastRenderedPageBreak/>
        <w:t xml:space="preserve">Med «felles bolig» siktes det til ektefellenes faste tilholdssted. I faktum får vi oppgitt at ektefellene bruker villaen sammen, og det er dette de kaller for sitt hjem. Det er derfor rimelig å anta at det er deres faste tilholdssted. </w:t>
      </w:r>
      <w:commentRangeEnd w:id="7"/>
      <w:r w:rsidR="00765AF0">
        <w:rPr>
          <w:rStyle w:val="Merknadsreferanse"/>
        </w:rPr>
        <w:commentReference w:id="7"/>
      </w:r>
    </w:p>
    <w:p w14:paraId="43227C98" w14:textId="246E55FC" w:rsidR="00FB4FDE" w:rsidRDefault="00FB4FDE" w:rsidP="007152EE">
      <w:pPr>
        <w:spacing w:line="360" w:lineRule="auto"/>
        <w:rPr>
          <w:color w:val="AEAAAA" w:themeColor="background2" w:themeShade="BF"/>
        </w:rPr>
      </w:pPr>
    </w:p>
    <w:p w14:paraId="7DF6F174"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Peder kan ikke sikre lånet i villaen. </w:t>
      </w:r>
    </w:p>
    <w:p w14:paraId="37E55FE4" w14:textId="0599DB91" w:rsidR="00FB4FDE" w:rsidRDefault="00FB4FDE" w:rsidP="007152EE">
      <w:pPr>
        <w:spacing w:line="360" w:lineRule="auto"/>
        <w:rPr>
          <w:color w:val="AEAAAA" w:themeColor="background2" w:themeShade="BF"/>
        </w:rPr>
      </w:pPr>
    </w:p>
    <w:p w14:paraId="37E56305"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Videre anfører Peder at han uansett kan sikre lånet i hytten. </w:t>
      </w:r>
    </w:p>
    <w:p w14:paraId="7A88F6DB" w14:textId="76149A3E" w:rsidR="00FB4FDE" w:rsidRDefault="00FB4FDE" w:rsidP="007152EE">
      <w:pPr>
        <w:spacing w:line="360" w:lineRule="auto"/>
        <w:rPr>
          <w:color w:val="AEAAAA" w:themeColor="background2" w:themeShade="BF"/>
        </w:rPr>
      </w:pPr>
    </w:p>
    <w:p w14:paraId="252D490D" w14:textId="77777777" w:rsidR="00FB4FDE" w:rsidRPr="00FB4FDE" w:rsidRDefault="00FB4FDE" w:rsidP="007152EE">
      <w:pPr>
        <w:spacing w:line="360" w:lineRule="auto"/>
        <w:rPr>
          <w:rFonts w:ascii="Times New Roman" w:eastAsia="Times New Roman" w:hAnsi="Times New Roman" w:cs="Times New Roman"/>
          <w:lang w:eastAsia="nb-NO"/>
        </w:rPr>
      </w:pPr>
      <w:commentRangeStart w:id="8"/>
      <w:r w:rsidRPr="00FB4FDE">
        <w:rPr>
          <w:rFonts w:ascii="Times New Roman" w:eastAsia="Times New Roman" w:hAnsi="Times New Roman" w:cs="Times New Roman"/>
          <w:lang w:eastAsia="nb-NO"/>
        </w:rPr>
        <w:t>Peder er eneeier av hytten har da «rett til å råde over det han eller hun eier» etter § 31 første ledd.</w:t>
      </w:r>
    </w:p>
    <w:p w14:paraId="0F6E3E27" w14:textId="555834B7" w:rsidR="00FB4FDE" w:rsidRDefault="00FB4FDE" w:rsidP="007152EE">
      <w:pPr>
        <w:spacing w:line="360" w:lineRule="auto"/>
        <w:rPr>
          <w:color w:val="AEAAAA" w:themeColor="background2" w:themeShade="BF"/>
        </w:rPr>
      </w:pPr>
    </w:p>
    <w:p w14:paraId="10C73ED4"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Spørsmålet blir da om hans rådighet begrenses av § 32 første ledd a)</w:t>
      </w:r>
      <w:commentRangeEnd w:id="8"/>
      <w:r w:rsidR="00F00094">
        <w:rPr>
          <w:rStyle w:val="Merknadsreferanse"/>
        </w:rPr>
        <w:commentReference w:id="8"/>
      </w:r>
    </w:p>
    <w:p w14:paraId="33EB24C7" w14:textId="46C1F7D3" w:rsidR="00FB4FDE" w:rsidRDefault="00FB4FDE" w:rsidP="007152EE">
      <w:pPr>
        <w:spacing w:line="360" w:lineRule="auto"/>
        <w:rPr>
          <w:color w:val="AEAAAA" w:themeColor="background2" w:themeShade="BF"/>
        </w:rPr>
      </w:pPr>
    </w:p>
    <w:p w14:paraId="59EFE896"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Som tidligere nevnt kan ikke en ektefelle uten «skriftlig samtykke (...) pantsette» en eiendom som brukes som «felles bolig».</w:t>
      </w:r>
    </w:p>
    <w:p w14:paraId="1A4D24F5" w14:textId="63BAB5F4" w:rsidR="00FB4FDE" w:rsidRDefault="00FB4FDE" w:rsidP="007152EE">
      <w:pPr>
        <w:spacing w:line="360" w:lineRule="auto"/>
        <w:rPr>
          <w:color w:val="AEAAAA" w:themeColor="background2" w:themeShade="BF"/>
        </w:rPr>
      </w:pPr>
    </w:p>
    <w:p w14:paraId="2CEE3F15"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Begrepet </w:t>
      </w:r>
      <w:commentRangeStart w:id="9"/>
      <w:r w:rsidRPr="00FB4FDE">
        <w:rPr>
          <w:rFonts w:ascii="Times New Roman" w:eastAsia="Times New Roman" w:hAnsi="Times New Roman" w:cs="Times New Roman"/>
          <w:lang w:eastAsia="nb-NO"/>
        </w:rPr>
        <w:t xml:space="preserve">«felles bolig» </w:t>
      </w:r>
      <w:commentRangeEnd w:id="9"/>
      <w:r w:rsidR="00AE1F39">
        <w:rPr>
          <w:rStyle w:val="Merknadsreferanse"/>
        </w:rPr>
        <w:commentReference w:id="9"/>
      </w:r>
      <w:r w:rsidRPr="00FB4FDE">
        <w:rPr>
          <w:rFonts w:ascii="Times New Roman" w:eastAsia="Times New Roman" w:hAnsi="Times New Roman" w:cs="Times New Roman"/>
          <w:lang w:eastAsia="nb-NO"/>
        </w:rPr>
        <w:t>begrenses til den eiendommen som er ektefellenes faste tilholdssted. I henhold til ordlyden vil dermed landsted som den ene ektefellen eier alene falle utenfor.</w:t>
      </w:r>
    </w:p>
    <w:p w14:paraId="0CE34E53" w14:textId="4AF6CCBD" w:rsidR="00FB4FDE" w:rsidRDefault="00FB4FDE" w:rsidP="007152EE">
      <w:pPr>
        <w:spacing w:line="360" w:lineRule="auto"/>
        <w:rPr>
          <w:color w:val="AEAAAA" w:themeColor="background2" w:themeShade="BF"/>
        </w:rPr>
      </w:pPr>
    </w:p>
    <w:p w14:paraId="22F59CCB" w14:textId="77777777" w:rsidR="00FB4FDE" w:rsidRPr="00FB4FDE" w:rsidRDefault="00FB4FDE" w:rsidP="007152EE">
      <w:pPr>
        <w:spacing w:line="360" w:lineRule="auto"/>
        <w:rPr>
          <w:rFonts w:ascii="Times New Roman" w:eastAsia="Times New Roman" w:hAnsi="Times New Roman" w:cs="Times New Roman"/>
          <w:lang w:eastAsia="nb-NO"/>
        </w:rPr>
      </w:pPr>
      <w:commentRangeStart w:id="10"/>
      <w:r w:rsidRPr="00FB4FDE">
        <w:rPr>
          <w:rFonts w:ascii="Times New Roman" w:eastAsia="Times New Roman" w:hAnsi="Times New Roman" w:cs="Times New Roman"/>
          <w:lang w:eastAsia="nb-NO"/>
        </w:rPr>
        <w:t xml:space="preserve">I NOU 1987: 30 s. 62 er det lagt til grunn at dersom eiendommen blir brukt langt utover vanlige ferier kan rådighetsbegrensningene få anvendelse. </w:t>
      </w:r>
      <w:commentRangeStart w:id="11"/>
      <w:r w:rsidRPr="00FB4FDE">
        <w:rPr>
          <w:rFonts w:ascii="Times New Roman" w:eastAsia="Times New Roman" w:hAnsi="Times New Roman" w:cs="Times New Roman"/>
          <w:lang w:eastAsia="nb-NO"/>
        </w:rPr>
        <w:t xml:space="preserve">Grunnlaget for at rådighetsbegrensningene skal få anvendelse blir om ektefellene oppholder seg omtrent halvparten av året på landstedet. </w:t>
      </w:r>
      <w:commentRangeEnd w:id="11"/>
      <w:r w:rsidR="006E1B99">
        <w:rPr>
          <w:rStyle w:val="Merknadsreferanse"/>
        </w:rPr>
        <w:commentReference w:id="11"/>
      </w:r>
    </w:p>
    <w:p w14:paraId="79194CC4" w14:textId="438CCD52" w:rsidR="00FB4FDE" w:rsidRDefault="00FB4FDE" w:rsidP="007152EE">
      <w:pPr>
        <w:spacing w:line="360" w:lineRule="auto"/>
        <w:rPr>
          <w:color w:val="AEAAAA" w:themeColor="background2" w:themeShade="BF"/>
        </w:rPr>
      </w:pPr>
    </w:p>
    <w:p w14:paraId="4A6A6564"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I faktum får vi oppgitt at de bruker svært mye tid på hytten, og brukte mange helger, og ferier der. Formålet med å ha en hytte er å bruke det som et fristed sted som blir brukt i både helger og ferier. Det avgjørende her blir om hytten blir brukt «langt utover vanlige ferier». Selv om det fremgår av faktum at de oppholder seg mye på hytten vil det være rimelig å anta at de ikke oppholder seg der mye mer enn de vanlige feriene</w:t>
      </w:r>
      <w:commentRangeEnd w:id="10"/>
      <w:r w:rsidR="006E1B99">
        <w:rPr>
          <w:rStyle w:val="Merknadsreferanse"/>
        </w:rPr>
        <w:commentReference w:id="10"/>
      </w:r>
      <w:r w:rsidRPr="00FB4FDE">
        <w:rPr>
          <w:rFonts w:ascii="Times New Roman" w:eastAsia="Times New Roman" w:hAnsi="Times New Roman" w:cs="Times New Roman"/>
          <w:lang w:eastAsia="nb-NO"/>
        </w:rPr>
        <w:t xml:space="preserve">. </w:t>
      </w:r>
      <w:commentRangeStart w:id="12"/>
      <w:r w:rsidRPr="00FB4FDE">
        <w:rPr>
          <w:rFonts w:ascii="Times New Roman" w:eastAsia="Times New Roman" w:hAnsi="Times New Roman" w:cs="Times New Roman"/>
          <w:lang w:eastAsia="nb-NO"/>
        </w:rPr>
        <w:t>Følgelig vil ikke Peder og Kari oppholde seg mer enn halvparten av året på hytten, og kravet er ikke oppfylt.</w:t>
      </w:r>
      <w:commentRangeEnd w:id="12"/>
      <w:r w:rsidR="006E1B99">
        <w:rPr>
          <w:rStyle w:val="Merknadsreferanse"/>
        </w:rPr>
        <w:commentReference w:id="12"/>
      </w:r>
    </w:p>
    <w:p w14:paraId="0BAD97C3" w14:textId="6EC099D2" w:rsidR="00FB4FDE" w:rsidRDefault="00FB4FDE" w:rsidP="007152EE">
      <w:pPr>
        <w:spacing w:line="360" w:lineRule="auto"/>
        <w:rPr>
          <w:color w:val="AEAAAA" w:themeColor="background2" w:themeShade="BF"/>
        </w:rPr>
      </w:pPr>
    </w:p>
    <w:p w14:paraId="2337D510" w14:textId="77777777" w:rsidR="00FB4FDE" w:rsidRPr="00FB4FDE" w:rsidRDefault="00FB4FDE" w:rsidP="007152EE">
      <w:pPr>
        <w:spacing w:line="360" w:lineRule="auto"/>
        <w:rPr>
          <w:rFonts w:ascii="Times New Roman" w:eastAsia="Times New Roman" w:hAnsi="Times New Roman" w:cs="Times New Roman"/>
          <w:lang w:eastAsia="nb-NO"/>
        </w:rPr>
      </w:pPr>
      <w:commentRangeStart w:id="13"/>
      <w:r w:rsidRPr="00FB4FDE">
        <w:rPr>
          <w:rFonts w:ascii="Times New Roman" w:eastAsia="Times New Roman" w:hAnsi="Times New Roman" w:cs="Times New Roman"/>
          <w:lang w:eastAsia="nb-NO"/>
        </w:rPr>
        <w:t xml:space="preserve">Hytten vil ikke falle inn under vilkåret «felles bolig» og rådighetsbegrensningene i § 32 kommer ikke til anvendelse. </w:t>
      </w:r>
      <w:commentRangeEnd w:id="13"/>
      <w:r w:rsidR="006E1B99">
        <w:rPr>
          <w:rStyle w:val="Merknadsreferanse"/>
        </w:rPr>
        <w:commentReference w:id="13"/>
      </w:r>
    </w:p>
    <w:p w14:paraId="6DDA0E17" w14:textId="2FF59530" w:rsidR="00FB4FDE" w:rsidRDefault="00FB4FDE" w:rsidP="007152EE">
      <w:pPr>
        <w:spacing w:line="360" w:lineRule="auto"/>
        <w:rPr>
          <w:color w:val="AEAAAA" w:themeColor="background2" w:themeShade="BF"/>
        </w:rPr>
      </w:pPr>
    </w:p>
    <w:p w14:paraId="28585ECE" w14:textId="1DBDA89D" w:rsid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b/>
          <w:bCs/>
          <w:lang w:eastAsia="nb-NO"/>
        </w:rPr>
        <w:t>Konklusjon:</w:t>
      </w:r>
      <w:r w:rsidRPr="00FB4FDE">
        <w:rPr>
          <w:rFonts w:ascii="Times New Roman" w:eastAsia="Times New Roman" w:hAnsi="Times New Roman" w:cs="Times New Roman"/>
          <w:lang w:eastAsia="nb-NO"/>
        </w:rPr>
        <w:t xml:space="preserve"> Peder kan ikke ta lån med sikkerhet i villaen. Peder kan likevel ta opp lån med sikkerhet i hytten.</w:t>
      </w:r>
    </w:p>
    <w:p w14:paraId="0FFA55FF" w14:textId="11C1CBA4" w:rsidR="00FB4FDE" w:rsidRDefault="00FB4FDE" w:rsidP="007152EE">
      <w:pPr>
        <w:spacing w:line="360" w:lineRule="auto"/>
        <w:rPr>
          <w:rFonts w:ascii="Times New Roman" w:eastAsia="Times New Roman" w:hAnsi="Times New Roman" w:cs="Times New Roman"/>
          <w:lang w:eastAsia="nb-NO"/>
        </w:rPr>
      </w:pPr>
    </w:p>
    <w:p w14:paraId="52AE084D" w14:textId="3C7D8669" w:rsidR="00FB4FDE" w:rsidRDefault="00FB4FDE" w:rsidP="007152EE">
      <w:pPr>
        <w:spacing w:line="360" w:lineRule="auto"/>
        <w:rPr>
          <w:rFonts w:ascii="Times New Roman" w:eastAsia="Times New Roman" w:hAnsi="Times New Roman" w:cs="Times New Roman"/>
          <w:color w:val="AEAAAA" w:themeColor="background2" w:themeShade="BF"/>
          <w:lang w:eastAsia="nb-NO"/>
        </w:rPr>
      </w:pPr>
      <w:r>
        <w:rPr>
          <w:rFonts w:ascii="Times New Roman" w:eastAsia="Times New Roman" w:hAnsi="Times New Roman" w:cs="Times New Roman"/>
          <w:color w:val="AEAAAA" w:themeColor="background2" w:themeShade="BF"/>
          <w:lang w:eastAsia="nb-NO"/>
        </w:rPr>
        <w:t>3. Er Kari ansvarlig for eventuelt lån som Peder opptar?</w:t>
      </w:r>
    </w:p>
    <w:p w14:paraId="0DB96B3E"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Spørsmålet er om Kari er ansvarlig for eventuelt lån som Peder opptar? </w:t>
      </w:r>
    </w:p>
    <w:p w14:paraId="7B692C20" w14:textId="1D53D163" w:rsidR="00FB4FDE" w:rsidRDefault="00FB4FDE" w:rsidP="007152EE">
      <w:pPr>
        <w:spacing w:line="360" w:lineRule="auto"/>
        <w:rPr>
          <w:color w:val="AEAAAA" w:themeColor="background2" w:themeShade="BF"/>
        </w:rPr>
      </w:pPr>
    </w:p>
    <w:p w14:paraId="30897B46"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Primært rettslig grunnlag er § 40.</w:t>
      </w:r>
    </w:p>
    <w:p w14:paraId="33948EB8" w14:textId="254AE899" w:rsidR="00FB4FDE" w:rsidRDefault="00FB4FDE" w:rsidP="007152EE">
      <w:pPr>
        <w:spacing w:line="360" w:lineRule="auto"/>
        <w:rPr>
          <w:color w:val="AEAAAA" w:themeColor="background2" w:themeShade="BF"/>
        </w:rPr>
      </w:pPr>
    </w:p>
    <w:p w14:paraId="118DE869"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Etter § 40 kan ikke en ektefelle «stifte gjeld med virkning» for den andre ektefellen, med mindre det er en «særskilt hjemmel» for det. </w:t>
      </w:r>
    </w:p>
    <w:p w14:paraId="45CA09F4" w14:textId="0C19C616" w:rsidR="00FB4FDE" w:rsidRDefault="00FB4FDE" w:rsidP="007152EE">
      <w:pPr>
        <w:spacing w:line="360" w:lineRule="auto"/>
        <w:rPr>
          <w:color w:val="AEAAAA" w:themeColor="background2" w:themeShade="BF"/>
        </w:rPr>
      </w:pPr>
    </w:p>
    <w:p w14:paraId="2507AC9C"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Det springende punkt er om lån som Peder tar har «virkning» for Kari.</w:t>
      </w:r>
    </w:p>
    <w:p w14:paraId="0888CF46" w14:textId="77777777" w:rsidR="00FB4FDE" w:rsidRPr="00FB4FDE" w:rsidRDefault="00FB4FDE" w:rsidP="007152EE">
      <w:pPr>
        <w:spacing w:line="360" w:lineRule="auto"/>
        <w:rPr>
          <w:rFonts w:ascii="Times New Roman" w:eastAsia="Times New Roman" w:hAnsi="Times New Roman" w:cs="Times New Roman"/>
          <w:lang w:eastAsia="nb-NO"/>
        </w:rPr>
      </w:pPr>
      <w:commentRangeStart w:id="14"/>
      <w:r w:rsidRPr="00FB4FDE">
        <w:rPr>
          <w:rFonts w:ascii="Times New Roman" w:eastAsia="Times New Roman" w:hAnsi="Times New Roman" w:cs="Times New Roman"/>
          <w:lang w:eastAsia="nb-NO"/>
        </w:rPr>
        <w:t>Juridisk teori legger til grunn at det er flere typer disposisjoner som vil være nærliggende disposisjoner som omfattes av § 41, men som likevel ikke vil stifte ansvar ovenfor den andre ektefellen. Strandbakken s.66 nevner som eksempel at «lån vil falle utenfor bestemmelsen - dette selv om lånet brukes til å anskaffe ting som kommer husholdet til gode».</w:t>
      </w:r>
    </w:p>
    <w:p w14:paraId="53D0E779" w14:textId="038453BA" w:rsidR="00FB4FDE" w:rsidRDefault="00FB4FDE" w:rsidP="007152EE">
      <w:pPr>
        <w:spacing w:line="360" w:lineRule="auto"/>
        <w:rPr>
          <w:color w:val="AEAAAA" w:themeColor="background2" w:themeShade="BF"/>
        </w:rPr>
      </w:pPr>
    </w:p>
    <w:p w14:paraId="4567100C"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I foreliggende sak er det snakk om et lån på 200 000 som er til å dekke egenkapital for sønnen, slik at han får etablert seg på boligmarkedet. Eksemplet Strandbakken nevner ovenfor vil derfor være mye mer nærliggende § 41, enn faktum i foreliggende sak. Det blir derfor rimelig å anta at lån som blir tatt opp for boligformål som i foreliggende sak ikke vil være omfattet av § 41, og dermed fører til at lånet ikke har virkning for Kari. </w:t>
      </w:r>
    </w:p>
    <w:p w14:paraId="068CA8E4" w14:textId="1DDF7501" w:rsidR="00FB4FDE" w:rsidRDefault="00FB4FDE" w:rsidP="007152EE">
      <w:pPr>
        <w:spacing w:line="360" w:lineRule="auto"/>
        <w:rPr>
          <w:color w:val="AEAAAA" w:themeColor="background2" w:themeShade="BF"/>
        </w:rPr>
      </w:pPr>
    </w:p>
    <w:p w14:paraId="70263D3C"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lang w:eastAsia="nb-NO"/>
        </w:rPr>
        <w:t xml:space="preserve">Videre kan man vise til kontrollhensynet som ligger bak denne begrensingen. Kreditor vil umulig kunne vite hva pengene går til, og det blir derfor vanskelig å gjøre den andre ektefellen ansvarlig for lån. </w:t>
      </w:r>
      <w:commentRangeEnd w:id="14"/>
      <w:r w:rsidR="00471F19">
        <w:rPr>
          <w:rStyle w:val="Merknadsreferanse"/>
        </w:rPr>
        <w:commentReference w:id="14"/>
      </w:r>
    </w:p>
    <w:p w14:paraId="20986D46" w14:textId="06082521" w:rsidR="00FB4FDE" w:rsidRDefault="00FB4FDE" w:rsidP="007152EE">
      <w:pPr>
        <w:spacing w:line="360" w:lineRule="auto"/>
        <w:rPr>
          <w:color w:val="AEAAAA" w:themeColor="background2" w:themeShade="BF"/>
        </w:rPr>
      </w:pPr>
    </w:p>
    <w:p w14:paraId="00ED055E" w14:textId="77777777" w:rsidR="00FB4FDE" w:rsidRPr="00FB4FDE" w:rsidRDefault="00FB4FDE" w:rsidP="007152EE">
      <w:pPr>
        <w:spacing w:line="360" w:lineRule="auto"/>
        <w:rPr>
          <w:rFonts w:ascii="Times New Roman" w:eastAsia="Times New Roman" w:hAnsi="Times New Roman" w:cs="Times New Roman"/>
          <w:lang w:eastAsia="nb-NO"/>
        </w:rPr>
      </w:pPr>
      <w:r w:rsidRPr="00FB4FDE">
        <w:rPr>
          <w:rFonts w:ascii="Times New Roman" w:eastAsia="Times New Roman" w:hAnsi="Times New Roman" w:cs="Times New Roman"/>
          <w:b/>
          <w:bCs/>
          <w:lang w:eastAsia="nb-NO"/>
        </w:rPr>
        <w:t>Konklusjon:</w:t>
      </w:r>
      <w:r w:rsidRPr="00FB4FDE">
        <w:rPr>
          <w:rFonts w:ascii="Times New Roman" w:eastAsia="Times New Roman" w:hAnsi="Times New Roman" w:cs="Times New Roman"/>
          <w:lang w:eastAsia="nb-NO"/>
        </w:rPr>
        <w:t xml:space="preserve"> Kari blir ikke ansvarlig for lån Peder opptar. </w:t>
      </w:r>
    </w:p>
    <w:p w14:paraId="165092EC" w14:textId="77777777" w:rsidR="007B3A05" w:rsidRDefault="007B3A05" w:rsidP="007152EE">
      <w:pPr>
        <w:spacing w:line="360" w:lineRule="auto"/>
        <w:rPr>
          <w:color w:val="AEAAAA" w:themeColor="background2" w:themeShade="BF"/>
        </w:rPr>
      </w:pPr>
    </w:p>
    <w:p w14:paraId="7F4F3BFF" w14:textId="382D3669" w:rsidR="00FB4FDE" w:rsidRDefault="00FB4FDE" w:rsidP="007152EE">
      <w:pPr>
        <w:spacing w:line="360" w:lineRule="auto"/>
        <w:rPr>
          <w:color w:val="AEAAAA" w:themeColor="background2" w:themeShade="BF"/>
        </w:rPr>
      </w:pPr>
      <w:r>
        <w:rPr>
          <w:color w:val="AEAAAA" w:themeColor="background2" w:themeShade="BF"/>
        </w:rPr>
        <w:t xml:space="preserve">4. </w:t>
      </w:r>
      <w:r w:rsidR="004E6A4F">
        <w:rPr>
          <w:color w:val="AEAAAA" w:themeColor="background2" w:themeShade="BF"/>
        </w:rPr>
        <w:t>Kan Kari kreve å holde utenfor beløpet på kr. 500.000?</w:t>
      </w:r>
    </w:p>
    <w:p w14:paraId="17439B83"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Spørsmålet er om Kari kan kreve å holde utenfor beløpet på 500 000 kroner. </w:t>
      </w:r>
    </w:p>
    <w:p w14:paraId="398D36AF" w14:textId="17B1ADE2" w:rsidR="004E6A4F" w:rsidRDefault="004E6A4F" w:rsidP="007152EE">
      <w:pPr>
        <w:spacing w:line="360" w:lineRule="auto"/>
        <w:rPr>
          <w:color w:val="AEAAAA" w:themeColor="background2" w:themeShade="BF"/>
        </w:rPr>
      </w:pPr>
    </w:p>
    <w:p w14:paraId="47AC3E99"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lastRenderedPageBreak/>
        <w:t>Primært rettsgrunnlag er § 59, jf. 58.</w:t>
      </w:r>
    </w:p>
    <w:p w14:paraId="166880E9" w14:textId="35EA4C86" w:rsidR="004E6A4F" w:rsidRDefault="004E6A4F" w:rsidP="007152EE">
      <w:pPr>
        <w:spacing w:line="360" w:lineRule="auto"/>
        <w:rPr>
          <w:color w:val="AEAAAA" w:themeColor="background2" w:themeShade="BF"/>
        </w:rPr>
      </w:pPr>
    </w:p>
    <w:p w14:paraId="2C8E869D" w14:textId="77777777" w:rsidR="004E6A4F" w:rsidRPr="004E6A4F" w:rsidRDefault="004E6A4F" w:rsidP="007152EE">
      <w:pPr>
        <w:spacing w:line="360" w:lineRule="auto"/>
        <w:rPr>
          <w:rFonts w:ascii="Times New Roman" w:eastAsia="Times New Roman" w:hAnsi="Times New Roman" w:cs="Times New Roman"/>
          <w:lang w:eastAsia="nb-NO"/>
        </w:rPr>
      </w:pPr>
      <w:commentRangeStart w:id="15"/>
      <w:r w:rsidRPr="004E6A4F">
        <w:rPr>
          <w:rFonts w:ascii="Times New Roman" w:eastAsia="Times New Roman" w:hAnsi="Times New Roman" w:cs="Times New Roman"/>
          <w:lang w:eastAsia="nb-NO"/>
        </w:rPr>
        <w:t xml:space="preserve">Hovedregelen om deling ved skilsmisse og separasjon fremgår av § 58. Etter § § 58 fremgår det at «ektefellenes samlede formuer skal som utgangspunktet deles likt». Begrunnelsen for denne regelen er at det som er skapt i felleskap, bør være gjenstand for likedeling. </w:t>
      </w:r>
      <w:commentRangeEnd w:id="15"/>
      <w:r w:rsidR="0054697C">
        <w:rPr>
          <w:rStyle w:val="Merknadsreferanse"/>
        </w:rPr>
        <w:commentReference w:id="15"/>
      </w:r>
    </w:p>
    <w:p w14:paraId="1DBCBF51" w14:textId="72CEEF1A" w:rsidR="004E6A4F" w:rsidRDefault="004E6A4F" w:rsidP="007152EE">
      <w:pPr>
        <w:spacing w:line="360" w:lineRule="auto"/>
        <w:rPr>
          <w:color w:val="AEAAAA" w:themeColor="background2" w:themeShade="BF"/>
        </w:rPr>
      </w:pPr>
    </w:p>
    <w:p w14:paraId="3959A433"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Etter § 58 skal derfor alle «samlede formuer deles likt». </w:t>
      </w:r>
      <w:commentRangeStart w:id="16"/>
      <w:r w:rsidRPr="004E6A4F">
        <w:rPr>
          <w:rFonts w:ascii="Times New Roman" w:eastAsia="Times New Roman" w:hAnsi="Times New Roman" w:cs="Times New Roman"/>
          <w:lang w:eastAsia="nb-NO"/>
        </w:rPr>
        <w:t xml:space="preserve">Det følger likevel av § 59 at enkelte eiendeler kan skjevdeles. </w:t>
      </w:r>
      <w:commentRangeEnd w:id="16"/>
      <w:r w:rsidR="0054697C">
        <w:rPr>
          <w:rStyle w:val="Merknadsreferanse"/>
        </w:rPr>
        <w:commentReference w:id="16"/>
      </w:r>
    </w:p>
    <w:p w14:paraId="07B7AFE3" w14:textId="3EFD0554" w:rsidR="004E6A4F" w:rsidRDefault="004E6A4F" w:rsidP="007152EE">
      <w:pPr>
        <w:spacing w:line="360" w:lineRule="auto"/>
        <w:rPr>
          <w:color w:val="AEAAAA" w:themeColor="background2" w:themeShade="BF"/>
        </w:rPr>
      </w:pPr>
    </w:p>
    <w:p w14:paraId="55B6287F" w14:textId="77777777" w:rsidR="004E6A4F" w:rsidRPr="004E6A4F" w:rsidRDefault="004E6A4F" w:rsidP="007152EE">
      <w:pPr>
        <w:spacing w:line="360" w:lineRule="auto"/>
        <w:rPr>
          <w:rFonts w:ascii="Times New Roman" w:eastAsia="Times New Roman" w:hAnsi="Times New Roman" w:cs="Times New Roman"/>
          <w:lang w:eastAsia="nb-NO"/>
        </w:rPr>
      </w:pPr>
      <w:commentRangeStart w:id="17"/>
      <w:r w:rsidRPr="004E6A4F">
        <w:rPr>
          <w:rFonts w:ascii="Times New Roman" w:eastAsia="Times New Roman" w:hAnsi="Times New Roman" w:cs="Times New Roman"/>
          <w:lang w:eastAsia="nb-NO"/>
        </w:rPr>
        <w:t xml:space="preserve">Etter § 59 kan verdien av formue som «klart kan føres tilbake til» midler en ektefelle hadde «før ekteskapet ble inngått», kreves holdt utenfor delingen. </w:t>
      </w:r>
      <w:commentRangeEnd w:id="17"/>
      <w:r w:rsidR="0054697C">
        <w:rPr>
          <w:rStyle w:val="Merknadsreferanse"/>
        </w:rPr>
        <w:commentReference w:id="17"/>
      </w:r>
    </w:p>
    <w:p w14:paraId="0BC24854" w14:textId="483C70B8" w:rsidR="004E6A4F" w:rsidRDefault="004E6A4F" w:rsidP="007152EE">
      <w:pPr>
        <w:spacing w:line="360" w:lineRule="auto"/>
        <w:rPr>
          <w:color w:val="AEAAAA" w:themeColor="background2" w:themeShade="BF"/>
        </w:rPr>
      </w:pPr>
    </w:p>
    <w:p w14:paraId="561BCFFE" w14:textId="77777777" w:rsidR="004E6A4F" w:rsidRPr="004E6A4F" w:rsidRDefault="004E6A4F" w:rsidP="007152EE">
      <w:pPr>
        <w:spacing w:line="360" w:lineRule="auto"/>
        <w:rPr>
          <w:rFonts w:ascii="Times New Roman" w:eastAsia="Times New Roman" w:hAnsi="Times New Roman" w:cs="Times New Roman"/>
          <w:lang w:eastAsia="nb-NO"/>
        </w:rPr>
      </w:pPr>
      <w:commentRangeStart w:id="18"/>
      <w:r w:rsidRPr="004E6A4F">
        <w:rPr>
          <w:rFonts w:ascii="Times New Roman" w:eastAsia="Times New Roman" w:hAnsi="Times New Roman" w:cs="Times New Roman"/>
          <w:lang w:eastAsia="nb-NO"/>
        </w:rPr>
        <w:t>Det avgjørende blir da om verdien av 500 000 klart kan føres tilbake til midler Kari hadde før hun inngikk ekteskapet med Peder.</w:t>
      </w:r>
      <w:commentRangeEnd w:id="18"/>
      <w:r w:rsidR="0054697C">
        <w:rPr>
          <w:rStyle w:val="Merknadsreferanse"/>
        </w:rPr>
        <w:commentReference w:id="18"/>
      </w:r>
    </w:p>
    <w:p w14:paraId="51BD21DA" w14:textId="04072476" w:rsidR="004E6A4F" w:rsidRDefault="004E6A4F" w:rsidP="007152EE">
      <w:pPr>
        <w:spacing w:line="360" w:lineRule="auto"/>
        <w:rPr>
          <w:color w:val="AEAAAA" w:themeColor="background2" w:themeShade="BF"/>
        </w:rPr>
      </w:pPr>
    </w:p>
    <w:p w14:paraId="5001B640" w14:textId="77777777" w:rsidR="004E6A4F" w:rsidRPr="004E6A4F" w:rsidRDefault="004E6A4F" w:rsidP="007152EE">
      <w:pPr>
        <w:spacing w:line="360" w:lineRule="auto"/>
        <w:rPr>
          <w:rFonts w:ascii="Times New Roman" w:eastAsia="Times New Roman" w:hAnsi="Times New Roman" w:cs="Times New Roman"/>
          <w:lang w:eastAsia="nb-NO"/>
        </w:rPr>
      </w:pPr>
      <w:commentRangeStart w:id="19"/>
      <w:r w:rsidRPr="004E6A4F">
        <w:rPr>
          <w:rFonts w:ascii="Times New Roman" w:eastAsia="Times New Roman" w:hAnsi="Times New Roman" w:cs="Times New Roman"/>
          <w:lang w:eastAsia="nb-NO"/>
        </w:rPr>
        <w:t xml:space="preserve">Uttrykket «klart kan føres tilbake til» krever at det er klare krav til at det kan bevises at verdien kan føres tilbake til midler som en hadde før ekteskapet ble inngått. I foreliggende sak har Kari brukt 500 000kr til oppussing av taket på villaen. Vi får også opplyst at dette er midler som var et resultat av skifte med sin gamle ektemann, noe som taler for at det var midler hun hadde før hun inngikk ekteskapet. Således vil det ikke foreligge en felles innsats bak ervervelsen av de 500 000kr. </w:t>
      </w:r>
      <w:commentRangeEnd w:id="19"/>
      <w:r w:rsidR="00330E3B">
        <w:rPr>
          <w:rStyle w:val="Merknadsreferanse"/>
        </w:rPr>
        <w:commentReference w:id="19"/>
      </w:r>
    </w:p>
    <w:p w14:paraId="210E6689" w14:textId="6CB983D9" w:rsidR="004E6A4F" w:rsidRDefault="004E6A4F" w:rsidP="007152EE">
      <w:pPr>
        <w:spacing w:line="360" w:lineRule="auto"/>
        <w:rPr>
          <w:color w:val="AEAAAA" w:themeColor="background2" w:themeShade="BF"/>
        </w:rPr>
      </w:pPr>
    </w:p>
    <w:p w14:paraId="4B142946"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I lovkommentar (226) legger Tone Sverdrup til grunn at «dersom de opprinnelige midlene er i behold eller er ombyttet i andre verdier er kriteriet «føres tilbake til» oppfylt.» </w:t>
      </w:r>
      <w:commentRangeStart w:id="20"/>
      <w:r w:rsidRPr="004E6A4F">
        <w:rPr>
          <w:rFonts w:ascii="Times New Roman" w:eastAsia="Times New Roman" w:hAnsi="Times New Roman" w:cs="Times New Roman"/>
          <w:lang w:eastAsia="nb-NO"/>
        </w:rPr>
        <w:t xml:space="preserve">Kari har som sagt tidligere brukt de 500 000 kronene til å pusse opp taket på villaen. Dette tilsier at hun har ombyttet midlene inn i andre verdier som var med på å øke verdien av boligen. </w:t>
      </w:r>
    </w:p>
    <w:commentRangeEnd w:id="20"/>
    <w:p w14:paraId="24040A6E" w14:textId="5F804063" w:rsidR="004E6A4F" w:rsidRDefault="00330E3B" w:rsidP="007152EE">
      <w:pPr>
        <w:spacing w:line="360" w:lineRule="auto"/>
        <w:rPr>
          <w:color w:val="AEAAAA" w:themeColor="background2" w:themeShade="BF"/>
        </w:rPr>
      </w:pPr>
      <w:r>
        <w:rPr>
          <w:rStyle w:val="Merknadsreferanse"/>
        </w:rPr>
        <w:commentReference w:id="20"/>
      </w:r>
    </w:p>
    <w:p w14:paraId="16F0AD68" w14:textId="77777777" w:rsidR="004E6A4F" w:rsidRPr="004E6A4F" w:rsidRDefault="004E6A4F" w:rsidP="007152EE">
      <w:pPr>
        <w:spacing w:line="360" w:lineRule="auto"/>
        <w:rPr>
          <w:rFonts w:ascii="Times New Roman" w:eastAsia="Times New Roman" w:hAnsi="Times New Roman" w:cs="Times New Roman"/>
          <w:lang w:eastAsia="nb-NO"/>
        </w:rPr>
      </w:pPr>
      <w:commentRangeStart w:id="21"/>
      <w:r w:rsidRPr="004E6A4F">
        <w:rPr>
          <w:rFonts w:ascii="Times New Roman" w:eastAsia="Times New Roman" w:hAnsi="Times New Roman" w:cs="Times New Roman"/>
          <w:lang w:eastAsia="nb-NO"/>
        </w:rPr>
        <w:t xml:space="preserve">Følgelig inngikk ektefellene en avtale hvor det ble lagt til grunn at Kari hadde opparbeidet seg en eierandel på 5 % som følger av at hun brukte 500 000 på oppussingen av boligen. Dette taler klart for at det kan føres tilbake til midler hun hadde før ekteskapet. </w:t>
      </w:r>
      <w:commentRangeEnd w:id="21"/>
      <w:r w:rsidR="009F6D17">
        <w:rPr>
          <w:rStyle w:val="Merknadsreferanse"/>
        </w:rPr>
        <w:commentReference w:id="21"/>
      </w:r>
    </w:p>
    <w:p w14:paraId="56330DA0" w14:textId="2A392315" w:rsidR="004E6A4F" w:rsidRDefault="004E6A4F" w:rsidP="007152EE">
      <w:pPr>
        <w:spacing w:line="360" w:lineRule="auto"/>
        <w:rPr>
          <w:color w:val="AEAAAA" w:themeColor="background2" w:themeShade="BF"/>
        </w:rPr>
      </w:pPr>
    </w:p>
    <w:p w14:paraId="5EE1A8D8"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b/>
          <w:bCs/>
          <w:lang w:eastAsia="nb-NO"/>
        </w:rPr>
        <w:t>Konklusjon:</w:t>
      </w:r>
      <w:r w:rsidRPr="004E6A4F">
        <w:rPr>
          <w:rFonts w:ascii="Times New Roman" w:eastAsia="Times New Roman" w:hAnsi="Times New Roman" w:cs="Times New Roman"/>
          <w:lang w:eastAsia="nb-NO"/>
        </w:rPr>
        <w:t xml:space="preserve"> Kari kan holde utenfor 500 000 fra delingen.</w:t>
      </w:r>
    </w:p>
    <w:p w14:paraId="6D03AE39" w14:textId="1217499A" w:rsidR="004E6A4F" w:rsidRDefault="004E6A4F" w:rsidP="007152EE">
      <w:pPr>
        <w:spacing w:line="360" w:lineRule="auto"/>
        <w:rPr>
          <w:color w:val="AEAAAA" w:themeColor="background2" w:themeShade="BF"/>
        </w:rPr>
      </w:pPr>
    </w:p>
    <w:p w14:paraId="226F5856" w14:textId="5FF71234" w:rsidR="004E6A4F" w:rsidRDefault="004E6A4F" w:rsidP="007152EE">
      <w:pPr>
        <w:spacing w:line="360" w:lineRule="auto"/>
        <w:rPr>
          <w:color w:val="AEAAAA" w:themeColor="background2" w:themeShade="BF"/>
        </w:rPr>
      </w:pPr>
      <w:r>
        <w:rPr>
          <w:color w:val="AEAAAA" w:themeColor="background2" w:themeShade="BF"/>
        </w:rPr>
        <w:lastRenderedPageBreak/>
        <w:t>5. Kan Kari kreve å holde utenfor beløpet på 1 million?</w:t>
      </w:r>
    </w:p>
    <w:p w14:paraId="2669DE9D" w14:textId="52AAFB7B" w:rsid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Spørsmålet er om Kari kan holde utenfor 1 million fra delingen</w:t>
      </w:r>
      <w:r>
        <w:rPr>
          <w:rFonts w:ascii="Times New Roman" w:eastAsia="Times New Roman" w:hAnsi="Times New Roman" w:cs="Times New Roman"/>
          <w:lang w:eastAsia="nb-NO"/>
        </w:rPr>
        <w:t>.</w:t>
      </w:r>
    </w:p>
    <w:p w14:paraId="047E88E9" w14:textId="0557035A" w:rsidR="004E6A4F" w:rsidRDefault="004E6A4F" w:rsidP="007152EE">
      <w:pPr>
        <w:spacing w:line="360" w:lineRule="auto"/>
        <w:rPr>
          <w:rFonts w:ascii="Times New Roman" w:eastAsia="Times New Roman" w:hAnsi="Times New Roman" w:cs="Times New Roman"/>
          <w:lang w:eastAsia="nb-NO"/>
        </w:rPr>
      </w:pPr>
    </w:p>
    <w:p w14:paraId="019260F4" w14:textId="77777777" w:rsid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Primært rettsgrunnlag er § 59, jf. § 58. </w:t>
      </w:r>
    </w:p>
    <w:p w14:paraId="3B57A7FE" w14:textId="77777777" w:rsidR="004E6A4F" w:rsidRDefault="004E6A4F" w:rsidP="007152EE">
      <w:pPr>
        <w:spacing w:line="360" w:lineRule="auto"/>
        <w:rPr>
          <w:rFonts w:ascii="Times New Roman" w:eastAsia="Times New Roman" w:hAnsi="Times New Roman" w:cs="Times New Roman"/>
          <w:lang w:eastAsia="nb-NO"/>
        </w:rPr>
      </w:pPr>
    </w:p>
    <w:p w14:paraId="7EEAA71D" w14:textId="2CD483BB" w:rsidR="004E6A4F" w:rsidRDefault="004E6A4F" w:rsidP="007152EE">
      <w:pPr>
        <w:spacing w:line="360" w:lineRule="auto"/>
        <w:rPr>
          <w:rFonts w:ascii="Times New Roman" w:eastAsia="Times New Roman" w:hAnsi="Times New Roman" w:cs="Times New Roman"/>
          <w:lang w:eastAsia="nb-NO"/>
        </w:rPr>
      </w:pPr>
      <w:commentRangeStart w:id="22"/>
      <w:r w:rsidRPr="004E6A4F">
        <w:rPr>
          <w:rFonts w:ascii="Times New Roman" w:eastAsia="Times New Roman" w:hAnsi="Times New Roman" w:cs="Times New Roman"/>
          <w:lang w:eastAsia="nb-NO"/>
        </w:rPr>
        <w:t xml:space="preserve">Som tidligere nevnt er utgangspunktet likedeling etter § 58. Likevel kan det gjøre seg gjeldene unntak etter § 59. </w:t>
      </w:r>
      <w:commentRangeEnd w:id="22"/>
      <w:r w:rsidR="00714569">
        <w:rPr>
          <w:rStyle w:val="Merknadsreferanse"/>
        </w:rPr>
        <w:commentReference w:id="22"/>
      </w:r>
    </w:p>
    <w:p w14:paraId="6FCE6935" w14:textId="5CA71302" w:rsidR="004E6A4F" w:rsidRDefault="004E6A4F" w:rsidP="007152EE">
      <w:pPr>
        <w:spacing w:line="360" w:lineRule="auto"/>
        <w:rPr>
          <w:rFonts w:ascii="Times New Roman" w:eastAsia="Times New Roman" w:hAnsi="Times New Roman" w:cs="Times New Roman"/>
          <w:lang w:eastAsia="nb-NO"/>
        </w:rPr>
      </w:pPr>
    </w:p>
    <w:p w14:paraId="7956CDB1"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Etter § 59 første ledd kan verdien av formue som «klart kan føres tilbake til» midler en ektefelle har ervervet ved «gave eller arv» kan holdes utenfor delingen. </w:t>
      </w:r>
    </w:p>
    <w:p w14:paraId="10911E34" w14:textId="121DFE3C" w:rsidR="004E6A4F" w:rsidRDefault="004E6A4F" w:rsidP="007152EE">
      <w:pPr>
        <w:spacing w:line="360" w:lineRule="auto"/>
        <w:rPr>
          <w:rFonts w:ascii="Times New Roman" w:eastAsia="Times New Roman" w:hAnsi="Times New Roman" w:cs="Times New Roman"/>
          <w:lang w:eastAsia="nb-NO"/>
        </w:rPr>
      </w:pPr>
    </w:p>
    <w:p w14:paraId="7BDDF69A" w14:textId="77777777" w:rsidR="004E6A4F" w:rsidRPr="004E6A4F" w:rsidRDefault="004E6A4F" w:rsidP="007152EE">
      <w:pPr>
        <w:spacing w:line="360" w:lineRule="auto"/>
        <w:rPr>
          <w:rFonts w:ascii="Times New Roman" w:eastAsia="Times New Roman" w:hAnsi="Times New Roman" w:cs="Times New Roman"/>
          <w:lang w:eastAsia="nb-NO"/>
        </w:rPr>
      </w:pPr>
      <w:commentRangeStart w:id="23"/>
      <w:r w:rsidRPr="004E6A4F">
        <w:rPr>
          <w:rFonts w:ascii="Times New Roman" w:eastAsia="Times New Roman" w:hAnsi="Times New Roman" w:cs="Times New Roman"/>
          <w:lang w:eastAsia="nb-NO"/>
        </w:rPr>
        <w:t xml:space="preserve">Det blir oppgitt i faktum at midlene på 1 million som hun brukte på kjøp av kjøkken var arv foreldrene. </w:t>
      </w:r>
    </w:p>
    <w:p w14:paraId="23AEEBE3" w14:textId="0D4A63D7" w:rsidR="004E6A4F" w:rsidRDefault="004E6A4F" w:rsidP="007152EE">
      <w:pPr>
        <w:spacing w:line="360" w:lineRule="auto"/>
        <w:rPr>
          <w:rFonts w:ascii="Times New Roman" w:eastAsia="Times New Roman" w:hAnsi="Times New Roman" w:cs="Times New Roman"/>
          <w:lang w:eastAsia="nb-NO"/>
        </w:rPr>
      </w:pPr>
    </w:p>
    <w:p w14:paraId="1FD4EEF3"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Det springende punkt blir derfor om midlene «klart kan føres tilbake til» arvemidlene.</w:t>
      </w:r>
      <w:commentRangeEnd w:id="23"/>
      <w:r w:rsidR="00543EFD">
        <w:rPr>
          <w:rStyle w:val="Merknadsreferanse"/>
        </w:rPr>
        <w:commentReference w:id="23"/>
      </w:r>
    </w:p>
    <w:p w14:paraId="79E4E62D" w14:textId="46DFB0C0" w:rsidR="004E6A4F" w:rsidRDefault="004E6A4F" w:rsidP="007152EE">
      <w:pPr>
        <w:spacing w:line="360" w:lineRule="auto"/>
        <w:rPr>
          <w:rFonts w:ascii="Times New Roman" w:eastAsia="Times New Roman" w:hAnsi="Times New Roman" w:cs="Times New Roman"/>
          <w:lang w:eastAsia="nb-NO"/>
        </w:rPr>
      </w:pPr>
    </w:p>
    <w:p w14:paraId="6B12447A" w14:textId="77777777" w:rsidR="004E6A4F" w:rsidRPr="004E6A4F" w:rsidRDefault="004E6A4F" w:rsidP="007152EE">
      <w:pPr>
        <w:spacing w:line="360" w:lineRule="auto"/>
        <w:rPr>
          <w:rFonts w:ascii="Times New Roman" w:eastAsia="Times New Roman" w:hAnsi="Times New Roman" w:cs="Times New Roman"/>
          <w:lang w:eastAsia="nb-NO"/>
        </w:rPr>
      </w:pPr>
      <w:commentRangeStart w:id="24"/>
      <w:r w:rsidRPr="004E6A4F">
        <w:rPr>
          <w:rFonts w:ascii="Times New Roman" w:eastAsia="Times New Roman" w:hAnsi="Times New Roman" w:cs="Times New Roman"/>
          <w:lang w:eastAsia="nb-NO"/>
        </w:rPr>
        <w:t xml:space="preserve">Pengene som Kari har arvet er brukt til oppussing av villaen (viser til drøftelse ved spørsmål 4). Det er derfor på det rene at midlene klart kan føres tilbake til arvemidlene. </w:t>
      </w:r>
      <w:commentRangeEnd w:id="24"/>
      <w:r w:rsidR="00714569">
        <w:rPr>
          <w:rStyle w:val="Merknadsreferanse"/>
        </w:rPr>
        <w:commentReference w:id="24"/>
      </w:r>
    </w:p>
    <w:p w14:paraId="0E8C92BD" w14:textId="36D9EC90" w:rsidR="004E6A4F" w:rsidRDefault="004E6A4F" w:rsidP="007152EE">
      <w:pPr>
        <w:spacing w:line="360" w:lineRule="auto"/>
        <w:rPr>
          <w:rFonts w:ascii="Times New Roman" w:eastAsia="Times New Roman" w:hAnsi="Times New Roman" w:cs="Times New Roman"/>
          <w:lang w:eastAsia="nb-NO"/>
        </w:rPr>
      </w:pPr>
    </w:p>
    <w:p w14:paraId="59DDDE16" w14:textId="77777777" w:rsidR="004E6A4F" w:rsidRPr="004E6A4F" w:rsidRDefault="004E6A4F" w:rsidP="007152EE">
      <w:pPr>
        <w:spacing w:line="360" w:lineRule="auto"/>
        <w:rPr>
          <w:rFonts w:ascii="Times New Roman" w:eastAsia="Times New Roman" w:hAnsi="Times New Roman" w:cs="Times New Roman"/>
          <w:lang w:eastAsia="nb-NO"/>
        </w:rPr>
      </w:pPr>
      <w:commentRangeStart w:id="25"/>
      <w:r w:rsidRPr="004E6A4F">
        <w:rPr>
          <w:rFonts w:ascii="Times New Roman" w:eastAsia="Times New Roman" w:hAnsi="Times New Roman" w:cs="Times New Roman"/>
          <w:lang w:eastAsia="nb-NO"/>
        </w:rPr>
        <w:t xml:space="preserve">Videre leser vi i § 59 at dersom det retten til å utta midler etter første ledd vil føre til et «åpenbart urimelig resultat», kan den helt eller delvis falle bort. </w:t>
      </w:r>
    </w:p>
    <w:p w14:paraId="61552E0C" w14:textId="2F9DCB9C" w:rsidR="004E6A4F" w:rsidRDefault="004E6A4F" w:rsidP="007152EE">
      <w:pPr>
        <w:spacing w:line="360" w:lineRule="auto"/>
        <w:rPr>
          <w:rFonts w:ascii="Times New Roman" w:eastAsia="Times New Roman" w:hAnsi="Times New Roman" w:cs="Times New Roman"/>
          <w:lang w:eastAsia="nb-NO"/>
        </w:rPr>
      </w:pPr>
    </w:p>
    <w:p w14:paraId="1A199A1D"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Denne bestemmelsen vil ikke komme til anvendelse i foreliggende spørsmål. </w:t>
      </w:r>
      <w:commentRangeEnd w:id="25"/>
      <w:r w:rsidR="00E220DC">
        <w:rPr>
          <w:rStyle w:val="Merknadsreferanse"/>
        </w:rPr>
        <w:commentReference w:id="25"/>
      </w:r>
    </w:p>
    <w:p w14:paraId="5398DC70" w14:textId="6339FBFC" w:rsidR="004E6A4F" w:rsidRDefault="004E6A4F" w:rsidP="007152EE">
      <w:pPr>
        <w:spacing w:line="360" w:lineRule="auto"/>
        <w:rPr>
          <w:rFonts w:ascii="Times New Roman" w:eastAsia="Times New Roman" w:hAnsi="Times New Roman" w:cs="Times New Roman"/>
          <w:lang w:eastAsia="nb-NO"/>
        </w:rPr>
      </w:pPr>
    </w:p>
    <w:p w14:paraId="5D02FD00"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b/>
          <w:bCs/>
          <w:lang w:eastAsia="nb-NO"/>
        </w:rPr>
        <w:t>Konklusjon:</w:t>
      </w:r>
      <w:r w:rsidRPr="004E6A4F">
        <w:rPr>
          <w:rFonts w:ascii="Times New Roman" w:eastAsia="Times New Roman" w:hAnsi="Times New Roman" w:cs="Times New Roman"/>
          <w:lang w:eastAsia="nb-NO"/>
        </w:rPr>
        <w:t xml:space="preserve"> </w:t>
      </w:r>
      <w:commentRangeStart w:id="26"/>
      <w:r w:rsidRPr="004E6A4F">
        <w:rPr>
          <w:rFonts w:ascii="Times New Roman" w:eastAsia="Times New Roman" w:hAnsi="Times New Roman" w:cs="Times New Roman"/>
          <w:lang w:eastAsia="nb-NO"/>
        </w:rPr>
        <w:t>Kari kan holde 1 million utenfor delingen</w:t>
      </w:r>
      <w:commentRangeEnd w:id="26"/>
      <w:r w:rsidR="00F87E24">
        <w:rPr>
          <w:rStyle w:val="Merknadsreferanse"/>
        </w:rPr>
        <w:commentReference w:id="26"/>
      </w:r>
      <w:r w:rsidRPr="004E6A4F">
        <w:rPr>
          <w:rFonts w:ascii="Times New Roman" w:eastAsia="Times New Roman" w:hAnsi="Times New Roman" w:cs="Times New Roman"/>
          <w:lang w:eastAsia="nb-NO"/>
        </w:rPr>
        <w:t xml:space="preserve">. </w:t>
      </w:r>
    </w:p>
    <w:p w14:paraId="55944AC3" w14:textId="2DA61D1A" w:rsidR="004E6A4F" w:rsidRP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762849B7" w14:textId="2F6A0C13" w:rsidR="004E6A4F" w:rsidRDefault="004E6A4F" w:rsidP="007152EE">
      <w:pPr>
        <w:spacing w:line="360" w:lineRule="auto"/>
        <w:rPr>
          <w:rFonts w:ascii="Times New Roman" w:eastAsia="Times New Roman" w:hAnsi="Times New Roman" w:cs="Times New Roman"/>
          <w:color w:val="AEAAAA" w:themeColor="background2" w:themeShade="BF"/>
          <w:lang w:eastAsia="nb-NO"/>
        </w:rPr>
      </w:pPr>
      <w:r w:rsidRPr="004E6A4F">
        <w:rPr>
          <w:rFonts w:ascii="Times New Roman" w:eastAsia="Times New Roman" w:hAnsi="Times New Roman" w:cs="Times New Roman"/>
          <w:color w:val="AEAAAA" w:themeColor="background2" w:themeShade="BF"/>
          <w:lang w:eastAsia="nb-NO"/>
        </w:rPr>
        <w:t xml:space="preserve">6. </w:t>
      </w:r>
      <w:r>
        <w:rPr>
          <w:rFonts w:ascii="Times New Roman" w:eastAsia="Times New Roman" w:hAnsi="Times New Roman" w:cs="Times New Roman"/>
          <w:color w:val="AEAAAA" w:themeColor="background2" w:themeShade="BF"/>
          <w:lang w:eastAsia="nb-NO"/>
        </w:rPr>
        <w:t>Hvor stor del av villaens verdi kan Peder kreve å få holde utenfor?</w:t>
      </w:r>
    </w:p>
    <w:p w14:paraId="52D0D065"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Spørsmålet er hvor stor del av villaens verdi kan Peder kreve å holde utenfor </w:t>
      </w:r>
      <w:commentRangeStart w:id="27"/>
      <w:r w:rsidRPr="004E6A4F">
        <w:rPr>
          <w:rFonts w:ascii="Times New Roman" w:eastAsia="Times New Roman" w:hAnsi="Times New Roman" w:cs="Times New Roman"/>
          <w:lang w:eastAsia="nb-NO"/>
        </w:rPr>
        <w:t xml:space="preserve">delingen? </w:t>
      </w:r>
      <w:commentRangeEnd w:id="27"/>
      <w:r w:rsidR="00E0252C">
        <w:rPr>
          <w:rStyle w:val="Merknadsreferanse"/>
        </w:rPr>
        <w:commentReference w:id="27"/>
      </w:r>
    </w:p>
    <w:p w14:paraId="125E071B" w14:textId="2FD7893C"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76EBCB76"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Primært rettslig grunnlag er § 42 jf. §§ 58 og 59. </w:t>
      </w:r>
    </w:p>
    <w:p w14:paraId="7AB894C4" w14:textId="4EE96980"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67BCBD9E"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I utgangspunktet kan ektefeller bestemme hva de selv vil gjøre rundt oppgjøret, jf. El. § 65. Ekteskapsloven er dermed deklaratorisk. I foreliggende sak er det ikke opplyst at det </w:t>
      </w:r>
      <w:r w:rsidRPr="004E6A4F">
        <w:rPr>
          <w:rFonts w:ascii="Times New Roman" w:eastAsia="Times New Roman" w:hAnsi="Times New Roman" w:cs="Times New Roman"/>
          <w:lang w:eastAsia="nb-NO"/>
        </w:rPr>
        <w:lastRenderedPageBreak/>
        <w:t xml:space="preserve">foreligger en slik avtale. Vi får imidlertid oppgitt at det er blitt avtalt delvis særeie etter § 42 andre ledd. </w:t>
      </w:r>
    </w:p>
    <w:p w14:paraId="6B81223F" w14:textId="4EC34BBC"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0ACEDC31" w14:textId="77777777" w:rsidR="004E6A4F" w:rsidRPr="004E6A4F" w:rsidRDefault="004E6A4F" w:rsidP="007152EE">
      <w:pPr>
        <w:spacing w:line="360" w:lineRule="auto"/>
        <w:rPr>
          <w:rFonts w:ascii="Times New Roman" w:eastAsia="Times New Roman" w:hAnsi="Times New Roman" w:cs="Times New Roman"/>
          <w:lang w:eastAsia="nb-NO"/>
        </w:rPr>
      </w:pPr>
      <w:commentRangeStart w:id="28"/>
      <w:r w:rsidRPr="004E6A4F">
        <w:rPr>
          <w:rFonts w:ascii="Times New Roman" w:eastAsia="Times New Roman" w:hAnsi="Times New Roman" w:cs="Times New Roman"/>
          <w:lang w:eastAsia="nb-NO"/>
        </w:rPr>
        <w:t xml:space="preserve">I faktum får vi oppgitt at Peder og Kari har skrevet en ektepakt som gjør at 5 millioner av boligen skal være Peders særeie. </w:t>
      </w:r>
    </w:p>
    <w:p w14:paraId="353D565F" w14:textId="3CE20297"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5C875E9E"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Det er på det rene at 5 millioner kroner skal holdes utenfor delingen. </w:t>
      </w:r>
      <w:commentRangeEnd w:id="28"/>
      <w:r w:rsidR="009E11F2">
        <w:rPr>
          <w:rStyle w:val="Merknadsreferanse"/>
        </w:rPr>
        <w:commentReference w:id="28"/>
      </w:r>
    </w:p>
    <w:p w14:paraId="458A3CF0" w14:textId="5045BB8C"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30DC0E81" w14:textId="77777777" w:rsidR="004E6A4F" w:rsidRPr="004E6A4F" w:rsidRDefault="004E6A4F" w:rsidP="007152EE">
      <w:pPr>
        <w:spacing w:line="360" w:lineRule="auto"/>
        <w:rPr>
          <w:rFonts w:ascii="Times New Roman" w:eastAsia="Times New Roman" w:hAnsi="Times New Roman" w:cs="Times New Roman"/>
          <w:lang w:eastAsia="nb-NO"/>
        </w:rPr>
      </w:pPr>
      <w:commentRangeStart w:id="29"/>
      <w:r w:rsidRPr="004E6A4F">
        <w:rPr>
          <w:rFonts w:ascii="Times New Roman" w:eastAsia="Times New Roman" w:hAnsi="Times New Roman" w:cs="Times New Roman"/>
          <w:lang w:eastAsia="nb-NO"/>
        </w:rPr>
        <w:t xml:space="preserve">Tidligere i drøftelsen ble det lagt til grunn at Kari kan holde utenfor 1,5 millioner kroner fra delingen som en følge av skjevdelingsregelen i § 59. </w:t>
      </w:r>
    </w:p>
    <w:p w14:paraId="7FAC8664"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Det springende punkt er dermed om de resterende 4,5 millionene inngår i felleseie og om de skal deles likt mellom ektefellene, slik som Kari har anført.</w:t>
      </w:r>
      <w:commentRangeEnd w:id="29"/>
      <w:r w:rsidR="00543EFD">
        <w:rPr>
          <w:rStyle w:val="Merknadsreferanse"/>
        </w:rPr>
        <w:commentReference w:id="29"/>
      </w:r>
    </w:p>
    <w:p w14:paraId="019E6102" w14:textId="18ACADFB"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2C9FF52E"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Ektepakten gav uttrykkelig utrykk for at det bare var 5 millioner av boligen som skulle være særeie. </w:t>
      </w:r>
      <w:commentRangeStart w:id="30"/>
      <w:r w:rsidRPr="004E6A4F">
        <w:rPr>
          <w:rFonts w:ascii="Times New Roman" w:eastAsia="Times New Roman" w:hAnsi="Times New Roman" w:cs="Times New Roman"/>
          <w:lang w:eastAsia="nb-NO"/>
        </w:rPr>
        <w:t>Det kan derfor tale for at Peder åpnet opp for at Kari skulle få en større andel av boligen ved en eventuell deling</w:t>
      </w:r>
      <w:commentRangeEnd w:id="30"/>
      <w:r w:rsidR="00AB1928">
        <w:rPr>
          <w:rStyle w:val="Merknadsreferanse"/>
        </w:rPr>
        <w:commentReference w:id="30"/>
      </w:r>
      <w:r w:rsidRPr="004E6A4F">
        <w:rPr>
          <w:rFonts w:ascii="Times New Roman" w:eastAsia="Times New Roman" w:hAnsi="Times New Roman" w:cs="Times New Roman"/>
          <w:lang w:eastAsia="nb-NO"/>
        </w:rPr>
        <w:t xml:space="preserve">. I tilfeller der Peder ville unnta hele villaens verdi fra delingen skulle han inngått en avtale etter § 42 første ledd om fullstendig særeie. </w:t>
      </w:r>
    </w:p>
    <w:p w14:paraId="339B2F35" w14:textId="0F8DBB95"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2FF179EB" w14:textId="77777777" w:rsidR="004E6A4F" w:rsidRPr="004E6A4F" w:rsidRDefault="004E6A4F" w:rsidP="007152EE">
      <w:pPr>
        <w:spacing w:line="360" w:lineRule="auto"/>
        <w:rPr>
          <w:rFonts w:ascii="Times New Roman" w:eastAsia="Times New Roman" w:hAnsi="Times New Roman" w:cs="Times New Roman"/>
          <w:lang w:eastAsia="nb-NO"/>
        </w:rPr>
      </w:pPr>
      <w:commentRangeStart w:id="31"/>
      <w:r w:rsidRPr="004E6A4F">
        <w:rPr>
          <w:rFonts w:ascii="Times New Roman" w:eastAsia="Times New Roman" w:hAnsi="Times New Roman" w:cs="Times New Roman"/>
          <w:lang w:eastAsia="nb-NO"/>
        </w:rPr>
        <w:t xml:space="preserve">Peder anfører at eierforholdet måtte være avgjørende for hvor mye hver av dem skulle sitte igjen med etter delingen. Eierforholdet vil imidlertid ikke ha noe å si ved foredling av formue, men ved avgjørelsen av hvem som eier boligen. </w:t>
      </w:r>
      <w:commentRangeEnd w:id="31"/>
      <w:r w:rsidR="00AD05F4">
        <w:rPr>
          <w:rStyle w:val="Merknadsreferanse"/>
        </w:rPr>
        <w:commentReference w:id="31"/>
      </w:r>
    </w:p>
    <w:p w14:paraId="4B61FCC0" w14:textId="5DDF0AB4"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38D8A10A" w14:textId="77777777" w:rsidR="004E6A4F" w:rsidRPr="004E6A4F" w:rsidRDefault="004E6A4F" w:rsidP="007152EE">
      <w:pPr>
        <w:spacing w:line="360" w:lineRule="auto"/>
        <w:rPr>
          <w:rFonts w:ascii="Times New Roman" w:eastAsia="Times New Roman" w:hAnsi="Times New Roman" w:cs="Times New Roman"/>
          <w:lang w:eastAsia="nb-NO"/>
        </w:rPr>
      </w:pPr>
      <w:commentRangeStart w:id="32"/>
      <w:r w:rsidRPr="004E6A4F">
        <w:rPr>
          <w:rFonts w:ascii="Times New Roman" w:eastAsia="Times New Roman" w:hAnsi="Times New Roman" w:cs="Times New Roman"/>
          <w:lang w:eastAsia="nb-NO"/>
        </w:rPr>
        <w:t xml:space="preserve">Utgangspunktet ved delingen blir dermed at de 4,5 millionene er felleseiemidler og skal derfor likeledes etter § 58. </w:t>
      </w:r>
    </w:p>
    <w:p w14:paraId="50AA8F87" w14:textId="69A6CBE8"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46ACDE2D"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Videre blir spørsmålet om Peder har rett til skjevdeling jf. § 59 første ledd. </w:t>
      </w:r>
      <w:commentRangeEnd w:id="32"/>
      <w:r w:rsidR="009E505F">
        <w:rPr>
          <w:rStyle w:val="Merknadsreferanse"/>
        </w:rPr>
        <w:commentReference w:id="32"/>
      </w:r>
    </w:p>
    <w:p w14:paraId="3EE963DD" w14:textId="70D42D07"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05EAB654"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Etter § 59 første ledd kan en ektefelle holde utenfor verdier fra delingen, dersom verdiene «klart kan føres tilbake til» midler han hadde før ekteskapet ble inngått. </w:t>
      </w:r>
    </w:p>
    <w:p w14:paraId="16D046BA" w14:textId="18615D48"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28437F3D"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Som nevnt tidligere la Tone Sverdrup til grunn at «dersom de opprinnelige midlene er i behold eller er ombyttet i andre verdier er kriteriet «føres tilbake til» oppfylt.» Det er på det rene at </w:t>
      </w:r>
      <w:proofErr w:type="gramStart"/>
      <w:r w:rsidRPr="004E6A4F">
        <w:rPr>
          <w:rFonts w:ascii="Times New Roman" w:eastAsia="Times New Roman" w:hAnsi="Times New Roman" w:cs="Times New Roman"/>
          <w:lang w:eastAsia="nb-NO"/>
        </w:rPr>
        <w:t>de opprinnelige midleren</w:t>
      </w:r>
      <w:proofErr w:type="gramEnd"/>
      <w:r w:rsidRPr="004E6A4F">
        <w:rPr>
          <w:rFonts w:ascii="Times New Roman" w:eastAsia="Times New Roman" w:hAnsi="Times New Roman" w:cs="Times New Roman"/>
          <w:lang w:eastAsia="nb-NO"/>
        </w:rPr>
        <w:t xml:space="preserve"> er i behold og vilkåret er oppfylt i foreliggende tilfelle da villaen var noe Peder tok med seg fra før ekteskapet ble inngått. </w:t>
      </w:r>
    </w:p>
    <w:p w14:paraId="6A443F70" w14:textId="40751E14"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595A6A59" w14:textId="77777777" w:rsidR="004E6A4F" w:rsidRPr="004E6A4F" w:rsidRDefault="004E6A4F" w:rsidP="007152EE">
      <w:pPr>
        <w:spacing w:line="360" w:lineRule="auto"/>
        <w:rPr>
          <w:rFonts w:ascii="Times New Roman" w:eastAsia="Times New Roman" w:hAnsi="Times New Roman" w:cs="Times New Roman"/>
          <w:lang w:eastAsia="nb-NO"/>
        </w:rPr>
      </w:pPr>
      <w:commentRangeStart w:id="33"/>
      <w:r w:rsidRPr="004E6A4F">
        <w:rPr>
          <w:rFonts w:ascii="Times New Roman" w:eastAsia="Times New Roman" w:hAnsi="Times New Roman" w:cs="Times New Roman"/>
          <w:lang w:eastAsia="nb-NO"/>
        </w:rPr>
        <w:t xml:space="preserve">Etter § 59 vil likevel retten til å utta midler fra likedeling falle bort dersom resultatet er «åpenbart urimelig» </w:t>
      </w:r>
    </w:p>
    <w:p w14:paraId="680FB3B7" w14:textId="7CAECD11"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2AA22151"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Ordlyden «åpenbart urimelig resultat» peker i retning av at det må foreligge forhold som vil være klart urimelig ovenfor den andre ektefellen. Ordlyden «åpenbart» peker også i en retning av at det skal mye til for at denne regelen skal komme til anvendelse. Dette synspunktet underbygges i Ot. Prp. Nr. 28 (1990 – 1991) s. 121 og rettspraksis Rt. 1999 s. 177 og Rt. 2014 s. 1248 som ligger til grunn at det skal være en snever regel, med hensyn til at man vil unngå unødvendige tvister. </w:t>
      </w:r>
    </w:p>
    <w:commentRangeEnd w:id="33"/>
    <w:p w14:paraId="58FE053A" w14:textId="28E4F3AC" w:rsidR="004E6A4F" w:rsidRDefault="00712DD9" w:rsidP="007152EE">
      <w:pPr>
        <w:spacing w:line="360" w:lineRule="auto"/>
        <w:rPr>
          <w:rFonts w:ascii="Times New Roman" w:eastAsia="Times New Roman" w:hAnsi="Times New Roman" w:cs="Times New Roman"/>
          <w:color w:val="AEAAAA" w:themeColor="background2" w:themeShade="BF"/>
          <w:lang w:eastAsia="nb-NO"/>
        </w:rPr>
      </w:pPr>
      <w:r>
        <w:rPr>
          <w:rStyle w:val="Merknadsreferanse"/>
        </w:rPr>
        <w:commentReference w:id="33"/>
      </w:r>
    </w:p>
    <w:p w14:paraId="1D31171F"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Videre fremgår det av § 59 andre ledd at det ved vurderingen skal legges vekt på «ekteskapets varighet» og «ektefellenes innsats for familien». Videre i forarbeidene blir det slått fast at avgjørelsen også beror på om den andre ektefellen vil få en urimelig svak økonomi. I vurderingen av hva som regnes som urimelig svak økonomi må man ta utgangspunkt i ektefellens levekår under ekteskapet, jf. Ot. </w:t>
      </w:r>
      <w:proofErr w:type="spellStart"/>
      <w:r w:rsidRPr="004E6A4F">
        <w:rPr>
          <w:rFonts w:ascii="Times New Roman" w:eastAsia="Times New Roman" w:hAnsi="Times New Roman" w:cs="Times New Roman"/>
          <w:lang w:eastAsia="nb-NO"/>
        </w:rPr>
        <w:t>Prp</w:t>
      </w:r>
      <w:proofErr w:type="spellEnd"/>
      <w:r w:rsidRPr="004E6A4F">
        <w:rPr>
          <w:rFonts w:ascii="Times New Roman" w:eastAsia="Times New Roman" w:hAnsi="Times New Roman" w:cs="Times New Roman"/>
          <w:lang w:eastAsia="nb-NO"/>
        </w:rPr>
        <w:t xml:space="preserve"> nr. 28 (1990-1991) s. 121. </w:t>
      </w:r>
    </w:p>
    <w:p w14:paraId="7264DFC1" w14:textId="7F50CDE2"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31BC3C6A" w14:textId="77777777" w:rsidR="004E6A4F" w:rsidRPr="004E6A4F" w:rsidRDefault="004E6A4F" w:rsidP="007152EE">
      <w:pPr>
        <w:spacing w:line="360" w:lineRule="auto"/>
        <w:rPr>
          <w:rFonts w:ascii="Times New Roman" w:eastAsia="Times New Roman" w:hAnsi="Times New Roman" w:cs="Times New Roman"/>
          <w:lang w:eastAsia="nb-NO"/>
        </w:rPr>
      </w:pPr>
      <w:commentRangeStart w:id="34"/>
      <w:r w:rsidRPr="004E6A4F">
        <w:rPr>
          <w:rFonts w:ascii="Times New Roman" w:eastAsia="Times New Roman" w:hAnsi="Times New Roman" w:cs="Times New Roman"/>
          <w:lang w:eastAsia="nb-NO"/>
        </w:rPr>
        <w:t xml:space="preserve">Det er få holdepunkter i faktum som sier noe om ekteskapets varighet og innsats for familien. Denne vurderingen vil derfor bero på ektefellenes økonomiske stilling i ettertid. </w:t>
      </w:r>
      <w:commentRangeEnd w:id="34"/>
      <w:r w:rsidR="00712DD9">
        <w:rPr>
          <w:rStyle w:val="Merknadsreferanse"/>
        </w:rPr>
        <w:commentReference w:id="34"/>
      </w:r>
    </w:p>
    <w:p w14:paraId="59F75E32" w14:textId="1D667C36"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382F1151"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En eventuell skjevdeling ville føre til at Peder sitter igjen med 9 500 000 pluss hytten mens Kari sitter igjen med 1 500 000. For Kari vil det være en drastisk endring i livsstil dersom Peder ble tilkjent skjevdeling. Å gå fra å ha en Villa til en verdi på 11 millioner kroner og ett landsted, til en bolig på verdi av 1 500 000 kroner vil anses å være en betydelig endring i livstil. </w:t>
      </w:r>
    </w:p>
    <w:p w14:paraId="7FB7E4F3" w14:textId="00B81477"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2E1597C1" w14:textId="77777777" w:rsidR="004E6A4F" w:rsidRPr="004E6A4F" w:rsidRDefault="004E6A4F" w:rsidP="007152EE">
      <w:pPr>
        <w:spacing w:line="360" w:lineRule="auto"/>
        <w:rPr>
          <w:rFonts w:ascii="Times New Roman" w:eastAsia="Times New Roman" w:hAnsi="Times New Roman" w:cs="Times New Roman"/>
          <w:lang w:eastAsia="nb-NO"/>
        </w:rPr>
      </w:pPr>
      <w:commentRangeStart w:id="35"/>
      <w:r w:rsidRPr="004E6A4F">
        <w:rPr>
          <w:rFonts w:ascii="Times New Roman" w:eastAsia="Times New Roman" w:hAnsi="Times New Roman" w:cs="Times New Roman"/>
          <w:lang w:eastAsia="nb-NO"/>
        </w:rPr>
        <w:t>I RG 1997 s. 126 hadde mannen i ekteskapet kr 4 500 000 i skjevdelingsformue, og av denne ble hustruen tilkjent 400 000. Hun satt igjen med 2 250 000, og han hadde verdier for 5 400 000. Forskjellen mellom ektefellene i RG 1997 s. 126 er betydelig mindre enn det som forekommer i foreliggende sak. Noe som taler for at de resterende 4,5 millionene skal likedeles</w:t>
      </w:r>
      <w:commentRangeEnd w:id="35"/>
      <w:r w:rsidR="005C2D01">
        <w:rPr>
          <w:rStyle w:val="Merknadsreferanse"/>
        </w:rPr>
        <w:commentReference w:id="35"/>
      </w:r>
      <w:r w:rsidRPr="004E6A4F">
        <w:rPr>
          <w:rFonts w:ascii="Times New Roman" w:eastAsia="Times New Roman" w:hAnsi="Times New Roman" w:cs="Times New Roman"/>
          <w:lang w:eastAsia="nb-NO"/>
        </w:rPr>
        <w:t>.</w:t>
      </w:r>
    </w:p>
    <w:p w14:paraId="30F5CA03" w14:textId="0D6B8A11"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688E1D0B" w14:textId="77777777" w:rsidR="004E6A4F" w:rsidRPr="004E6A4F" w:rsidRDefault="004E6A4F" w:rsidP="007152EE">
      <w:pPr>
        <w:spacing w:line="360" w:lineRule="auto"/>
        <w:rPr>
          <w:rFonts w:ascii="Times New Roman" w:eastAsia="Times New Roman" w:hAnsi="Times New Roman" w:cs="Times New Roman"/>
          <w:lang w:eastAsia="nb-NO"/>
        </w:rPr>
      </w:pPr>
      <w:commentRangeStart w:id="36"/>
      <w:r w:rsidRPr="004E6A4F">
        <w:rPr>
          <w:rFonts w:ascii="Times New Roman" w:eastAsia="Times New Roman" w:hAnsi="Times New Roman" w:cs="Times New Roman"/>
          <w:lang w:eastAsia="nb-NO"/>
        </w:rPr>
        <w:t>Etter tidligere tolkning vil vilkåret om «åpenbart urimelig resultat» være en snever unntaksregel. Noe som taler for at de resterende midlene skal skjevdeles</w:t>
      </w:r>
      <w:commentRangeEnd w:id="36"/>
      <w:r w:rsidR="00712DD9">
        <w:rPr>
          <w:rStyle w:val="Merknadsreferanse"/>
        </w:rPr>
        <w:commentReference w:id="36"/>
      </w:r>
      <w:commentRangeStart w:id="37"/>
      <w:r w:rsidRPr="004E6A4F">
        <w:rPr>
          <w:rFonts w:ascii="Times New Roman" w:eastAsia="Times New Roman" w:hAnsi="Times New Roman" w:cs="Times New Roman"/>
          <w:lang w:eastAsia="nb-NO"/>
        </w:rPr>
        <w:t xml:space="preserve">. Men i dette tilfelle </w:t>
      </w:r>
      <w:r w:rsidRPr="004E6A4F">
        <w:rPr>
          <w:rFonts w:ascii="Times New Roman" w:eastAsia="Times New Roman" w:hAnsi="Times New Roman" w:cs="Times New Roman"/>
          <w:lang w:eastAsia="nb-NO"/>
        </w:rPr>
        <w:lastRenderedPageBreak/>
        <w:t xml:space="preserve">er det klart at Kari vil sitte igjen med lite midler, og dermed urimelig stilt etter hvilke kår hun hadde under ekteskapet. De resterende 4 500 000 vil derfor bli gjenstand for likedeling mellom ektefellene. </w:t>
      </w:r>
      <w:commentRangeEnd w:id="37"/>
      <w:r w:rsidR="00712DD9">
        <w:rPr>
          <w:rStyle w:val="Merknadsreferanse"/>
        </w:rPr>
        <w:commentReference w:id="37"/>
      </w:r>
    </w:p>
    <w:p w14:paraId="719C59D2" w14:textId="2EFD0DDB" w:rsidR="004E6A4F" w:rsidRDefault="004E6A4F" w:rsidP="007152EE">
      <w:pPr>
        <w:spacing w:line="360" w:lineRule="auto"/>
        <w:rPr>
          <w:rFonts w:ascii="Times New Roman" w:eastAsia="Times New Roman" w:hAnsi="Times New Roman" w:cs="Times New Roman"/>
          <w:color w:val="AEAAAA" w:themeColor="background2" w:themeShade="BF"/>
          <w:lang w:eastAsia="nb-NO"/>
        </w:rPr>
      </w:pPr>
    </w:p>
    <w:p w14:paraId="67233905" w14:textId="4D4F5805" w:rsid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b/>
          <w:bCs/>
          <w:lang w:eastAsia="nb-NO"/>
        </w:rPr>
        <w:t>Konklusjon:</w:t>
      </w:r>
      <w:r w:rsidRPr="004E6A4F">
        <w:rPr>
          <w:rFonts w:ascii="Times New Roman" w:eastAsia="Times New Roman" w:hAnsi="Times New Roman" w:cs="Times New Roman"/>
          <w:lang w:eastAsia="nb-NO"/>
        </w:rPr>
        <w:t xml:space="preserve"> </w:t>
      </w:r>
      <w:commentRangeStart w:id="38"/>
      <w:r w:rsidRPr="004E6A4F">
        <w:rPr>
          <w:rFonts w:ascii="Times New Roman" w:eastAsia="Times New Roman" w:hAnsi="Times New Roman" w:cs="Times New Roman"/>
          <w:lang w:eastAsia="nb-NO"/>
        </w:rPr>
        <w:t xml:space="preserve">Peder kan kreve å holde utenfor 5 millioner av villaens verdi. </w:t>
      </w:r>
      <w:commentRangeEnd w:id="38"/>
      <w:r w:rsidR="00712DD9">
        <w:rPr>
          <w:rStyle w:val="Merknadsreferanse"/>
        </w:rPr>
        <w:commentReference w:id="38"/>
      </w:r>
    </w:p>
    <w:p w14:paraId="77F0A489" w14:textId="65E50B1C" w:rsidR="004E6A4F" w:rsidRDefault="004E6A4F" w:rsidP="007152EE">
      <w:pPr>
        <w:spacing w:line="360" w:lineRule="auto"/>
        <w:rPr>
          <w:rFonts w:ascii="Times New Roman" w:eastAsia="Times New Roman" w:hAnsi="Times New Roman" w:cs="Times New Roman"/>
          <w:lang w:eastAsia="nb-NO"/>
        </w:rPr>
      </w:pPr>
    </w:p>
    <w:p w14:paraId="58E09097" w14:textId="585CA6CC" w:rsidR="004E6A4F" w:rsidRPr="004E6A4F" w:rsidRDefault="004E6A4F" w:rsidP="007152EE">
      <w:pPr>
        <w:spacing w:line="360" w:lineRule="auto"/>
        <w:rPr>
          <w:color w:val="767171" w:themeColor="background2" w:themeShade="80"/>
        </w:rPr>
      </w:pPr>
      <w:commentRangeStart w:id="39"/>
      <w:r w:rsidRPr="004E6A4F">
        <w:rPr>
          <w:color w:val="767171" w:themeColor="background2" w:themeShade="80"/>
          <w:lang w:eastAsia="nb-NO"/>
        </w:rPr>
        <w:t>(</w:t>
      </w:r>
      <w:r w:rsidRPr="004E6A4F">
        <w:rPr>
          <w:color w:val="767171" w:themeColor="background2" w:themeShade="80"/>
        </w:rPr>
        <w:t>Del 2)</w:t>
      </w:r>
      <w:r w:rsidR="007152EE">
        <w:rPr>
          <w:color w:val="767171" w:themeColor="background2" w:themeShade="80"/>
        </w:rPr>
        <w:t xml:space="preserve"> </w:t>
      </w:r>
      <w:r w:rsidRPr="004E6A4F">
        <w:rPr>
          <w:color w:val="767171" w:themeColor="background2" w:themeShade="80"/>
        </w:rPr>
        <w:t>Teorioppgave:</w:t>
      </w:r>
      <w:commentRangeEnd w:id="39"/>
      <w:r w:rsidR="00AA1192">
        <w:rPr>
          <w:rStyle w:val="Merknadsreferanse"/>
        </w:rPr>
        <w:commentReference w:id="39"/>
      </w:r>
    </w:p>
    <w:p w14:paraId="614D9FBF" w14:textId="1E4A1BCC" w:rsidR="004E6A4F" w:rsidRDefault="004E6A4F" w:rsidP="007152EE">
      <w:pPr>
        <w:spacing w:line="360" w:lineRule="auto"/>
        <w:rPr>
          <w:color w:val="767171" w:themeColor="background2" w:themeShade="80"/>
        </w:rPr>
      </w:pPr>
      <w:r w:rsidRPr="004E6A4F">
        <w:rPr>
          <w:color w:val="767171" w:themeColor="background2" w:themeShade="80"/>
        </w:rPr>
        <w:t>Redegjør for grensen mellom livs-og dødsdisposisjoner med særlig vekt på overdragelser mellom ektefeller.</w:t>
      </w:r>
    </w:p>
    <w:p w14:paraId="5D802430" w14:textId="77777777" w:rsidR="004E6A4F" w:rsidRPr="004E6A4F" w:rsidRDefault="004E6A4F" w:rsidP="007152EE">
      <w:pPr>
        <w:spacing w:line="360" w:lineRule="auto"/>
        <w:rPr>
          <w:rFonts w:ascii="Times New Roman" w:eastAsia="Times New Roman" w:hAnsi="Times New Roman" w:cs="Times New Roman"/>
          <w:lang w:eastAsia="nb-NO"/>
        </w:rPr>
      </w:pPr>
      <w:commentRangeStart w:id="40"/>
      <w:r w:rsidRPr="004E6A4F">
        <w:rPr>
          <w:rFonts w:ascii="Times New Roman" w:eastAsia="Times New Roman" w:hAnsi="Times New Roman" w:cs="Times New Roman"/>
          <w:lang w:eastAsia="nb-NO"/>
        </w:rPr>
        <w:t xml:space="preserve">I utgangspunktet kan vi gjøre et klart skille mellom livsdisposisjoner og dødsdisposisjoner. Livsdisposisjoner knytter seg til disposisjoner som en arvelater foretar mens han er i live, mens dødsdisposisjoner følgelig knytter seg til disposisjoner som blir foretatt etter arvelaters død. </w:t>
      </w:r>
      <w:commentRangeEnd w:id="40"/>
      <w:r w:rsidR="003076E7">
        <w:rPr>
          <w:rStyle w:val="Merknadsreferanse"/>
        </w:rPr>
        <w:commentReference w:id="40"/>
      </w:r>
      <w:commentRangeStart w:id="41"/>
      <w:r w:rsidRPr="004E6A4F">
        <w:rPr>
          <w:rFonts w:ascii="Times New Roman" w:eastAsia="Times New Roman" w:hAnsi="Times New Roman" w:cs="Times New Roman"/>
          <w:lang w:eastAsia="nb-NO"/>
        </w:rPr>
        <w:t xml:space="preserve">Grensen mellom livsdisposisjoner har for det første betydning for formreglene. Når det gjelder formkrav har testamenter ulike gyldighetskrav i al. § 49 og 51. Disse formkravene skiller seg fra ektepakter, spesielt ved habilitetskrav til vitnene. Det er også andre viktige regelsett som bare gjelder for dødsdisposisjonene. Det kan blant annet være reglene om livsarvingenes pliktdel eller ektefellens minstearv. </w:t>
      </w:r>
      <w:commentRangeEnd w:id="41"/>
      <w:r w:rsidR="00DD6F1C">
        <w:rPr>
          <w:rStyle w:val="Merknadsreferanse"/>
        </w:rPr>
        <w:commentReference w:id="41"/>
      </w:r>
    </w:p>
    <w:p w14:paraId="7ABE3D35" w14:textId="17F93BE7" w:rsidR="004E6A4F" w:rsidRDefault="004E6A4F" w:rsidP="007152EE">
      <w:pPr>
        <w:spacing w:line="360" w:lineRule="auto"/>
        <w:rPr>
          <w:color w:val="767171" w:themeColor="background2" w:themeShade="80"/>
        </w:rPr>
      </w:pPr>
    </w:p>
    <w:p w14:paraId="243119C0"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Ofte kan grensen mellom livsdisposisjoner og dødsdisposisjoner være vanskelig å slå fast, og i rettspraksis har vi tre konflikttyper som har skapt tvister. - Overdragelser til livsarvinger og ektefeller/samboere mens arvelater lever, på bekostning av andre livsarvinger. - Konflikt mellom livsarvingen og en tredjemann, særlig for nær slekt som har mottatt verdier for å ha passet på arvelater i den siste tiden før hans død. - Og det tredje typetilfellet er konflikten mellom særkullsbarn og fars/mors nye ektefeller eller samboer (Lødrup og Aasland, 2018 s 244).</w:t>
      </w:r>
    </w:p>
    <w:p w14:paraId="4F7BC710" w14:textId="0AB58F0E" w:rsidR="004E6A4F" w:rsidRDefault="004E6A4F" w:rsidP="007152EE">
      <w:pPr>
        <w:spacing w:line="360" w:lineRule="auto"/>
        <w:rPr>
          <w:color w:val="767171" w:themeColor="background2" w:themeShade="80"/>
        </w:rPr>
      </w:pPr>
    </w:p>
    <w:p w14:paraId="3EF20019"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Videre i oppgaven skal jeg legge særlig vekt på overdragelser mellom ektefeller.</w:t>
      </w:r>
    </w:p>
    <w:p w14:paraId="723DB751" w14:textId="64FAA715" w:rsidR="004E6A4F" w:rsidRDefault="004E6A4F" w:rsidP="007152EE">
      <w:pPr>
        <w:spacing w:line="360" w:lineRule="auto"/>
        <w:rPr>
          <w:color w:val="767171" w:themeColor="background2" w:themeShade="80"/>
        </w:rPr>
      </w:pPr>
    </w:p>
    <w:p w14:paraId="3186C5D7"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I senere tider har det vært ett økende antall skilsmisser og gjengifte, og dette skaper ofte problemer mellom ektefellene og barna av første ekteskap. I ekteskap er det stor frihet om å avtale avtaler om formuesordning og eierforhold. Det typiske tilfelle hvor det oppstår konflikt er når ektefellene har et ønske om å sikre den andre etter ens død. I enkelte tilfeller vil en ektefelle sikre den gjenlevende ved å overføre alt h*n eier med særeie til den andre ektefellen. </w:t>
      </w:r>
      <w:commentRangeStart w:id="42"/>
      <w:r w:rsidRPr="004E6A4F">
        <w:rPr>
          <w:rFonts w:ascii="Times New Roman" w:eastAsia="Times New Roman" w:hAnsi="Times New Roman" w:cs="Times New Roman"/>
          <w:lang w:eastAsia="nb-NO"/>
        </w:rPr>
        <w:lastRenderedPageBreak/>
        <w:t xml:space="preserve">For at en slik disposisjon skal kjennes gyldig avhenger av at overføringen anses som en livsdisposisjon, noe som særlig vil bero på om vi kan si at disposisjonen er oppfylt før avhenderens død, og om den har en realitet for ham eller henne (Lødrup og Aasland, 2018 s 257). </w:t>
      </w:r>
      <w:commentRangeEnd w:id="42"/>
      <w:r w:rsidR="008002D0">
        <w:rPr>
          <w:rStyle w:val="Merknadsreferanse"/>
        </w:rPr>
        <w:commentReference w:id="42"/>
      </w:r>
    </w:p>
    <w:p w14:paraId="7EE8AEF6" w14:textId="1A60A858" w:rsidR="004E6A4F" w:rsidRDefault="004E6A4F" w:rsidP="007152EE">
      <w:pPr>
        <w:spacing w:line="360" w:lineRule="auto"/>
        <w:rPr>
          <w:color w:val="767171" w:themeColor="background2" w:themeShade="80"/>
        </w:rPr>
      </w:pPr>
    </w:p>
    <w:p w14:paraId="1BD8257C"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Ved vurderingen av disse konfliktene som oppstår har domstolene satt søkelyset mot spørsmålene om hvorvidt overdragelsen var gjennomført, om den hadde en realitet for giveren, og hvilket motiv som lå bak den (Lødrup og Aasland, 2018 s 257). Ut </w:t>
      </w:r>
      <w:proofErr w:type="gramStart"/>
      <w:r w:rsidRPr="004E6A4F">
        <w:rPr>
          <w:rFonts w:ascii="Times New Roman" w:eastAsia="Times New Roman" w:hAnsi="Times New Roman" w:cs="Times New Roman"/>
          <w:lang w:eastAsia="nb-NO"/>
        </w:rPr>
        <w:t>i fra</w:t>
      </w:r>
      <w:proofErr w:type="gramEnd"/>
      <w:r w:rsidRPr="004E6A4F">
        <w:rPr>
          <w:rFonts w:ascii="Times New Roman" w:eastAsia="Times New Roman" w:hAnsi="Times New Roman" w:cs="Times New Roman"/>
          <w:lang w:eastAsia="nb-NO"/>
        </w:rPr>
        <w:t xml:space="preserve"> rettspraksis har vi flere momenter som skal tillegges betydning; partenes alder – dersom overføringen skjer når partene er svært gamle, taler dette for at disposisjonen er en dødsdisposisjon. At aldersforskjellen er stor, taler for at det er en dødsdisposisjon, og om overdragelsen skjedde tidlig eller sent i parforholdet.</w:t>
      </w:r>
    </w:p>
    <w:p w14:paraId="0926E647" w14:textId="4E22CA28" w:rsidR="004E6A4F" w:rsidRDefault="004E6A4F" w:rsidP="007152EE">
      <w:pPr>
        <w:spacing w:line="360" w:lineRule="auto"/>
        <w:rPr>
          <w:color w:val="767171" w:themeColor="background2" w:themeShade="80"/>
        </w:rPr>
      </w:pPr>
    </w:p>
    <w:p w14:paraId="513A54BB"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Det er omfattende rettspraksis på dette området og det er seks høyesterettsdommer som gjør seg spesielt gjeldende. Videre i oppgaven vil jeg gjøre rede for to ulike dommer for å demonstrere grensen mellom livs- og dødsdisposisjoner. </w:t>
      </w:r>
    </w:p>
    <w:p w14:paraId="27B23EA5" w14:textId="45D1778E" w:rsidR="004E6A4F" w:rsidRDefault="004E6A4F" w:rsidP="007152EE">
      <w:pPr>
        <w:spacing w:line="360" w:lineRule="auto"/>
        <w:rPr>
          <w:color w:val="767171" w:themeColor="background2" w:themeShade="80"/>
        </w:rPr>
      </w:pPr>
    </w:p>
    <w:p w14:paraId="3311CA59"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I Rt. 1979 s. 1200 vant fire særkullsbarna frem i konflikten med gjenlevende ektefelle. Her hadde mannen giftet seg på nytt i 1957 da han var 67 år. 17 år seinere i en alder av 84 opprettet han og gjenværende ektefelle en ektepakt som gjorde den felles boligen til konas særeie. Mannen døde åtte måneder senere. Når ektefellene etter 17 års ekteskap med felleseie gjorde boligen til konens </w:t>
      </w:r>
      <w:proofErr w:type="gramStart"/>
      <w:r w:rsidRPr="004E6A4F">
        <w:rPr>
          <w:rFonts w:ascii="Times New Roman" w:eastAsia="Times New Roman" w:hAnsi="Times New Roman" w:cs="Times New Roman"/>
          <w:lang w:eastAsia="nb-NO"/>
        </w:rPr>
        <w:t>særeie</w:t>
      </w:r>
      <w:proofErr w:type="gramEnd"/>
      <w:r w:rsidRPr="004E6A4F">
        <w:rPr>
          <w:rFonts w:ascii="Times New Roman" w:eastAsia="Times New Roman" w:hAnsi="Times New Roman" w:cs="Times New Roman"/>
          <w:lang w:eastAsia="nb-NO"/>
        </w:rPr>
        <w:t xml:space="preserve"> var det for å sikre henne hjemmet ved mannens død. Høyesterett kom også frem til at ektepakten ikke innebar noen realitet for ham, og at den heller ikke var motivert av frykten for kreditorpågang. </w:t>
      </w:r>
    </w:p>
    <w:p w14:paraId="0FE45276" w14:textId="4C8C8E93" w:rsidR="004E6A4F" w:rsidRDefault="004E6A4F" w:rsidP="007152EE">
      <w:pPr>
        <w:spacing w:line="360" w:lineRule="auto"/>
        <w:rPr>
          <w:color w:val="767171" w:themeColor="background2" w:themeShade="80"/>
        </w:rPr>
      </w:pPr>
    </w:p>
    <w:p w14:paraId="11A91273"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I motsetning til Rt. 1979 s. 1200 vant ikke særkullsbarna frem i Rt. 1971 s. 300. I dette tilfelle døde mannen etter 8 års ekteskap. Like etter at han hadde giftet seg hadde han overført sine eiendeler til sin nye kone. Høyesterett kom frem til at opprettelsen av ektepakten «utvilsomt» skyldtes ønske om å sikre hustruen. Høyesterett la også til grunn at «ektepakten var et fornuftig ledd i etableringen av et felles hjem for to jevnaldrende mennesker». </w:t>
      </w:r>
    </w:p>
    <w:p w14:paraId="474679DD" w14:textId="1E358F96" w:rsidR="004E6A4F" w:rsidRDefault="004E6A4F" w:rsidP="007152EE">
      <w:pPr>
        <w:spacing w:line="360" w:lineRule="auto"/>
        <w:rPr>
          <w:color w:val="767171" w:themeColor="background2" w:themeShade="80"/>
        </w:rPr>
      </w:pPr>
    </w:p>
    <w:p w14:paraId="3E7D79D3"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lastRenderedPageBreak/>
        <w:t xml:space="preserve">Forskjellen mellom dommene er at den ene ektepakten i Rt. 1979 ble opprettet like etter at ektefellene giftet seg, og at ektepakten hadde en realitet for arvelater mens han var i live. Det ble også tatt opp som et moment at ektefellene var relativt unge og at de var jevnaldrende. </w:t>
      </w:r>
    </w:p>
    <w:p w14:paraId="07D21DC0" w14:textId="6EB75E0E" w:rsidR="004E6A4F" w:rsidRDefault="004E6A4F" w:rsidP="007152EE">
      <w:pPr>
        <w:spacing w:line="360" w:lineRule="auto"/>
        <w:rPr>
          <w:color w:val="767171" w:themeColor="background2" w:themeShade="80"/>
        </w:rPr>
      </w:pPr>
    </w:p>
    <w:p w14:paraId="1028E496" w14:textId="77777777" w:rsidR="004E6A4F" w:rsidRP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Grensen mellom livs- og dødsdisposisjoner kan i mange tilfeller være vanskelig å dra. Når det gjelder overdragelse mellom ektefeller med særkullsbarn, finnes det omfattende rettspraksis som kan gi oss retningslinjer ved vurderingen. </w:t>
      </w:r>
    </w:p>
    <w:p w14:paraId="0BA02717" w14:textId="0BD60651" w:rsidR="004E6A4F" w:rsidRDefault="004E6A4F" w:rsidP="007152EE">
      <w:pPr>
        <w:spacing w:line="360" w:lineRule="auto"/>
        <w:rPr>
          <w:color w:val="767171" w:themeColor="background2" w:themeShade="80"/>
        </w:rPr>
      </w:pPr>
    </w:p>
    <w:p w14:paraId="06314A85" w14:textId="77777777" w:rsid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Kildeliste: Strandbakken, A (2018) Økonomisk familierett. Bergen: Fagbokforlaget. </w:t>
      </w:r>
    </w:p>
    <w:p w14:paraId="46771AF1" w14:textId="77777777" w:rsidR="004E6A4F" w:rsidRDefault="004E6A4F" w:rsidP="007152EE">
      <w:pPr>
        <w:spacing w:line="360" w:lineRule="auto"/>
        <w:rPr>
          <w:rFonts w:ascii="Times New Roman" w:eastAsia="Times New Roman" w:hAnsi="Times New Roman" w:cs="Times New Roman"/>
          <w:lang w:eastAsia="nb-NO"/>
        </w:rPr>
      </w:pPr>
    </w:p>
    <w:p w14:paraId="193FACB3" w14:textId="20A76AE1" w:rsidR="004E6A4F" w:rsidRDefault="004E6A4F" w:rsidP="007152EE">
      <w:pPr>
        <w:spacing w:line="360" w:lineRule="auto"/>
        <w:rPr>
          <w:rFonts w:ascii="Times New Roman" w:eastAsia="Times New Roman" w:hAnsi="Times New Roman" w:cs="Times New Roman"/>
          <w:lang w:eastAsia="nb-NO"/>
        </w:rPr>
      </w:pPr>
      <w:r w:rsidRPr="004E6A4F">
        <w:rPr>
          <w:rFonts w:ascii="Times New Roman" w:eastAsia="Times New Roman" w:hAnsi="Times New Roman" w:cs="Times New Roman"/>
          <w:lang w:eastAsia="nb-NO"/>
        </w:rPr>
        <w:t xml:space="preserve">Lødrup, </w:t>
      </w:r>
      <w:proofErr w:type="gramStart"/>
      <w:r w:rsidRPr="004E6A4F">
        <w:rPr>
          <w:rFonts w:ascii="Times New Roman" w:eastAsia="Times New Roman" w:hAnsi="Times New Roman" w:cs="Times New Roman"/>
          <w:lang w:eastAsia="nb-NO"/>
        </w:rPr>
        <w:t>P,.</w:t>
      </w:r>
      <w:proofErr w:type="gramEnd"/>
      <w:r w:rsidRPr="004E6A4F">
        <w:rPr>
          <w:rFonts w:ascii="Times New Roman" w:eastAsia="Times New Roman" w:hAnsi="Times New Roman" w:cs="Times New Roman"/>
          <w:lang w:eastAsia="nb-NO"/>
        </w:rPr>
        <w:t xml:space="preserve"> J, Asland, Arverett 7. utgave. Oslo: Gyldendal Norsk Forlag AS 2018. </w:t>
      </w:r>
    </w:p>
    <w:p w14:paraId="629150B2" w14:textId="7BD19EAB" w:rsidR="00971BE0" w:rsidRDefault="00971BE0" w:rsidP="007152EE">
      <w:pPr>
        <w:spacing w:line="360" w:lineRule="auto"/>
        <w:rPr>
          <w:rFonts w:ascii="Times New Roman" w:eastAsia="Times New Roman" w:hAnsi="Times New Roman" w:cs="Times New Roman"/>
          <w:lang w:eastAsia="nb-NO"/>
        </w:rPr>
      </w:pPr>
    </w:p>
    <w:p w14:paraId="33C0F671" w14:textId="5A356829" w:rsidR="00971BE0" w:rsidRPr="004E6A4F" w:rsidRDefault="00971BE0" w:rsidP="007152EE">
      <w:pPr>
        <w:spacing w:line="360" w:lineRule="auto"/>
        <w:rPr>
          <w:rFonts w:ascii="Times New Roman" w:eastAsia="Times New Roman" w:hAnsi="Times New Roman" w:cs="Times New Roman"/>
          <w:b/>
          <w:bCs/>
          <w:lang w:eastAsia="nb-NO"/>
        </w:rPr>
      </w:pPr>
      <w:r w:rsidRPr="00971BE0">
        <w:rPr>
          <w:rFonts w:ascii="Times New Roman" w:eastAsia="Times New Roman" w:hAnsi="Times New Roman" w:cs="Times New Roman"/>
          <w:b/>
          <w:bCs/>
          <w:lang w:eastAsia="nb-NO"/>
        </w:rPr>
        <w:t xml:space="preserve">Del I teller 2/3 og del II teller 1/3 ved bedømmelsen. </w:t>
      </w:r>
    </w:p>
    <w:p w14:paraId="2CBD1144" w14:textId="3AD10068" w:rsidR="004E6A4F" w:rsidRDefault="004E6A4F" w:rsidP="004E6A4F">
      <w:pPr>
        <w:rPr>
          <w:color w:val="767171" w:themeColor="background2" w:themeShade="80"/>
        </w:rPr>
      </w:pPr>
    </w:p>
    <w:p w14:paraId="7F096427" w14:textId="77777777" w:rsidR="004E6A4F" w:rsidRDefault="004E6A4F" w:rsidP="004E6A4F">
      <w:pPr>
        <w:rPr>
          <w:color w:val="767171" w:themeColor="background2" w:themeShade="80"/>
        </w:rPr>
      </w:pPr>
    </w:p>
    <w:p w14:paraId="443DB6F7" w14:textId="0EA0FD5F" w:rsidR="004E6A4F" w:rsidRDefault="004E6A4F" w:rsidP="004E6A4F">
      <w:pPr>
        <w:rPr>
          <w:color w:val="767171" w:themeColor="background2" w:themeShade="80"/>
        </w:rPr>
      </w:pPr>
    </w:p>
    <w:p w14:paraId="5124DE9B" w14:textId="77777777" w:rsidR="004E6A4F" w:rsidRPr="004E6A4F" w:rsidRDefault="004E6A4F" w:rsidP="004E6A4F">
      <w:pPr>
        <w:rPr>
          <w:color w:val="767171" w:themeColor="background2" w:themeShade="80"/>
        </w:rPr>
      </w:pPr>
    </w:p>
    <w:p w14:paraId="1828042B" w14:textId="77777777" w:rsidR="004E6A4F" w:rsidRPr="004E6A4F" w:rsidRDefault="004E6A4F">
      <w:pPr>
        <w:rPr>
          <w:rFonts w:ascii="Times New Roman" w:eastAsia="Times New Roman" w:hAnsi="Times New Roman" w:cs="Times New Roman"/>
          <w:b/>
          <w:bCs/>
          <w:color w:val="767171" w:themeColor="background2" w:themeShade="80"/>
          <w:u w:val="single"/>
          <w:lang w:eastAsia="nb-NO"/>
        </w:rPr>
      </w:pPr>
    </w:p>
    <w:p w14:paraId="230ACAE2" w14:textId="478861A5" w:rsidR="004E6A4F" w:rsidRPr="004E6A4F" w:rsidRDefault="004E6A4F">
      <w:pPr>
        <w:rPr>
          <w:rFonts w:ascii="Times New Roman" w:eastAsia="Times New Roman" w:hAnsi="Times New Roman" w:cs="Times New Roman"/>
          <w:b/>
          <w:bCs/>
          <w:color w:val="767171" w:themeColor="background2" w:themeShade="80"/>
          <w:lang w:eastAsia="nb-NO"/>
        </w:rPr>
      </w:pPr>
    </w:p>
    <w:sectPr w:rsidR="004E6A4F" w:rsidRPr="004E6A4F" w:rsidSect="001C1B07">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uri Haarr" w:date="2021-03-23T18:39:00Z" w:initials="GH">
    <w:p w14:paraId="19160CF1" w14:textId="202AC266" w:rsidR="00E507AC" w:rsidRDefault="00E507AC">
      <w:pPr>
        <w:pStyle w:val="Merknadstekst"/>
      </w:pPr>
      <w:r>
        <w:rPr>
          <w:rStyle w:val="Merknadsreferanse"/>
        </w:rPr>
        <w:annotationRef/>
      </w:r>
      <w:r>
        <w:t>Bra. Kort og greit.</w:t>
      </w:r>
    </w:p>
  </w:comment>
  <w:comment w:id="1" w:author="Guri Haarr" w:date="2021-03-23T18:36:00Z" w:initials="GH">
    <w:p w14:paraId="049FD263" w14:textId="7897F798" w:rsidR="00E507AC" w:rsidRDefault="00E507AC">
      <w:pPr>
        <w:pStyle w:val="Merknadstekst"/>
      </w:pPr>
      <w:r>
        <w:rPr>
          <w:rStyle w:val="Merknadsreferanse"/>
        </w:rPr>
        <w:annotationRef/>
      </w:r>
      <w:r>
        <w:t>Kandidaten kompliserer argumentasjonen ved denne betraktningen – kunne med fordel vært sløyfet.</w:t>
      </w:r>
    </w:p>
  </w:comment>
  <w:comment w:id="2" w:author="Guri Haarr" w:date="2021-03-23T18:38:00Z" w:initials="GH">
    <w:p w14:paraId="79026E90" w14:textId="6DBD7A9F" w:rsidR="00E507AC" w:rsidRDefault="00E507AC">
      <w:pPr>
        <w:pStyle w:val="Merknadstekst"/>
      </w:pPr>
      <w:r>
        <w:rPr>
          <w:rStyle w:val="Merknadsreferanse"/>
        </w:rPr>
        <w:annotationRef/>
      </w:r>
      <w:r>
        <w:t>Det er mer enn en «presumpsjon». Det er det klare utgangspunkt i formuesretten og også i ekteskapet.</w:t>
      </w:r>
    </w:p>
  </w:comment>
  <w:comment w:id="3" w:author="Guri Haarr" w:date="2021-03-23T18:39:00Z" w:initials="GH">
    <w:p w14:paraId="23708F55" w14:textId="71583F2B" w:rsidR="00E507AC" w:rsidRDefault="00E507AC">
      <w:pPr>
        <w:pStyle w:val="Merknadstekst"/>
      </w:pPr>
      <w:r>
        <w:rPr>
          <w:rStyle w:val="Merknadsreferanse"/>
        </w:rPr>
        <w:annotationRef/>
      </w:r>
      <w:r>
        <w:t>Bra at kandidaten også ser muligheten som el. § 41 gir, selv om konklusjonen ikke er tvilsom.</w:t>
      </w:r>
    </w:p>
  </w:comment>
  <w:comment w:id="5" w:author="Guri Haarr" w:date="2021-03-23T18:40:00Z" w:initials="GH">
    <w:p w14:paraId="617C5053" w14:textId="1C902D45" w:rsidR="00E507AC" w:rsidRDefault="00E507AC">
      <w:pPr>
        <w:pStyle w:val="Merknadstekst"/>
      </w:pPr>
      <w:r>
        <w:rPr>
          <w:rStyle w:val="Merknadsreferanse"/>
        </w:rPr>
        <w:annotationRef/>
      </w:r>
      <w:r>
        <w:t>Litt bombastisk. Ikke noe i ordlyden som taler for en slik innskrenkende tolkning av å «eie».</w:t>
      </w:r>
    </w:p>
  </w:comment>
  <w:comment w:id="4" w:author="Guri Haarr" w:date="2021-03-23T18:46:00Z" w:initials="GH">
    <w:p w14:paraId="5B3033F2" w14:textId="2AEE7DB0" w:rsidR="00E507AC" w:rsidRDefault="00E507AC">
      <w:pPr>
        <w:pStyle w:val="Merknadstekst"/>
      </w:pPr>
      <w:r>
        <w:rPr>
          <w:rStyle w:val="Merknadsreferanse"/>
        </w:rPr>
        <w:annotationRef/>
      </w:r>
      <w:r>
        <w:t>Utgangspunktet er at ekteskapet ikke medfører noen innskrenkning i råderetten over egne eiendeler. Omstendelig å ta dette med her. Kandidaten kunne med fordel gått rett på spm om pantsettelse av huset og hytta og el. § 32 a).</w:t>
      </w:r>
    </w:p>
  </w:comment>
  <w:comment w:id="6" w:author="Guri Haarr" w:date="2021-03-23T18:44:00Z" w:initials="GH">
    <w:p w14:paraId="2D309680" w14:textId="54CE1957" w:rsidR="00E507AC" w:rsidRDefault="00E507AC">
      <w:pPr>
        <w:pStyle w:val="Merknadstekst"/>
      </w:pPr>
      <w:r>
        <w:rPr>
          <w:rStyle w:val="Merknadsreferanse"/>
        </w:rPr>
        <w:annotationRef/>
      </w:r>
      <w:r>
        <w:t>Kandidaten burde kanskje gått rett på denne bestemmelsen.</w:t>
      </w:r>
    </w:p>
  </w:comment>
  <w:comment w:id="7" w:author="Guri Haarr" w:date="2021-03-23T18:45:00Z" w:initials="GH">
    <w:p w14:paraId="01AF070F" w14:textId="63644B9F" w:rsidR="00E507AC" w:rsidRDefault="00E507AC">
      <w:pPr>
        <w:pStyle w:val="Merknadstekst"/>
      </w:pPr>
      <w:r>
        <w:rPr>
          <w:rStyle w:val="Merknadsreferanse"/>
        </w:rPr>
        <w:annotationRef/>
      </w:r>
      <w:r>
        <w:t>Litt vel omstendelig. Neppe tvilsomt at villaen er felles bolig.</w:t>
      </w:r>
    </w:p>
  </w:comment>
  <w:comment w:id="8" w:author="Guri Haarr" w:date="2021-03-23T18:51:00Z" w:initials="GH">
    <w:p w14:paraId="622567AA" w14:textId="595D7F34" w:rsidR="00E507AC" w:rsidRDefault="00E507AC">
      <w:pPr>
        <w:pStyle w:val="Merknadstekst"/>
      </w:pPr>
      <w:r>
        <w:rPr>
          <w:rStyle w:val="Merknadsreferanse"/>
        </w:rPr>
        <w:annotationRef/>
      </w:r>
      <w:r>
        <w:t>Kort og greit.</w:t>
      </w:r>
    </w:p>
  </w:comment>
  <w:comment w:id="9" w:author="Guri Haarr" w:date="2021-03-23T18:56:00Z" w:initials="GH">
    <w:p w14:paraId="7A7141A1" w14:textId="457864E1" w:rsidR="00E507AC" w:rsidRDefault="00E507AC">
      <w:pPr>
        <w:pStyle w:val="Merknadstekst"/>
      </w:pPr>
      <w:r>
        <w:rPr>
          <w:rStyle w:val="Merknadsreferanse"/>
        </w:rPr>
        <w:annotationRef/>
      </w:r>
      <w:r>
        <w:t>Kandidaten synes å legge til grunn at «felles» betyr å eie sammen, i motsetning til hytta, som er «eneeie». Poenget er imidlertid ikke eierforholdet, men bruken. En bolig kan være «felles», selv om den eies av den ene alene. Det framstår litt uklart om kandidaten ser dette. Spm er om hytta kan anses som deres andre «felles bolig» fordi den brukes som en bolig.</w:t>
      </w:r>
    </w:p>
  </w:comment>
  <w:comment w:id="11" w:author="Guri Haarr" w:date="2021-03-23T18:51:00Z" w:initials="GH">
    <w:p w14:paraId="7A128CB7" w14:textId="233A34DE" w:rsidR="00E507AC" w:rsidRDefault="00E507AC">
      <w:pPr>
        <w:pStyle w:val="Merknadstekst"/>
      </w:pPr>
      <w:r>
        <w:rPr>
          <w:rStyle w:val="Merknadsreferanse"/>
        </w:rPr>
        <w:annotationRef/>
      </w:r>
      <w:r>
        <w:t>Hvor kommer denne regelen fra??</w:t>
      </w:r>
    </w:p>
  </w:comment>
  <w:comment w:id="10" w:author="Guri Haarr" w:date="2021-03-23T18:55:00Z" w:initials="GH">
    <w:p w14:paraId="3E514444" w14:textId="189A1657" w:rsidR="00E507AC" w:rsidRDefault="00E507AC">
      <w:pPr>
        <w:pStyle w:val="Merknadstekst"/>
      </w:pPr>
      <w:r>
        <w:rPr>
          <w:rStyle w:val="Merknadsreferanse"/>
        </w:rPr>
        <w:annotationRef/>
      </w:r>
      <w:r>
        <w:t>Alt i alt veldig bra at kandidaten problematiserer spørsmålet, selv om det er noen svakheter i argumentasjonen/rettskildebruken.</w:t>
      </w:r>
    </w:p>
  </w:comment>
  <w:comment w:id="12" w:author="Guri Haarr" w:date="2021-03-23T18:52:00Z" w:initials="GH">
    <w:p w14:paraId="0B0ADDDA" w14:textId="2E59990D" w:rsidR="00E507AC" w:rsidRDefault="00E507AC">
      <w:pPr>
        <w:pStyle w:val="Merknadstekst"/>
      </w:pPr>
      <w:r>
        <w:rPr>
          <w:rStyle w:val="Merknadsreferanse"/>
        </w:rPr>
        <w:annotationRef/>
      </w:r>
      <w:r>
        <w:t>Kandidaten kan ikke legge til grunn at det er tale om en klar regel om et visst antall mnd, når det er tale om tolkingen av begrepet «felles bolig».</w:t>
      </w:r>
    </w:p>
  </w:comment>
  <w:comment w:id="13" w:author="Guri Haarr" w:date="2021-03-23T18:53:00Z" w:initials="GH">
    <w:p w14:paraId="49C39809" w14:textId="7BA76119" w:rsidR="00E507AC" w:rsidRDefault="00E507AC">
      <w:pPr>
        <w:pStyle w:val="Merknadstekst"/>
      </w:pPr>
      <w:r>
        <w:rPr>
          <w:rStyle w:val="Merknadsreferanse"/>
        </w:rPr>
        <w:annotationRef/>
      </w:r>
      <w:r>
        <w:t>Bra konkludert.</w:t>
      </w:r>
    </w:p>
  </w:comment>
  <w:comment w:id="14" w:author="Guri Haarr" w:date="2021-03-23T19:00:00Z" w:initials="GH">
    <w:p w14:paraId="29DECDA6" w14:textId="7FACD2CC" w:rsidR="00E507AC" w:rsidRDefault="00E507AC">
      <w:pPr>
        <w:pStyle w:val="Merknadstekst"/>
      </w:pPr>
      <w:r>
        <w:rPr>
          <w:rStyle w:val="Merknadsreferanse"/>
        </w:rPr>
        <w:annotationRef/>
      </w:r>
      <w:r>
        <w:t>Kandidaten gjør dette unødvendig komplisert ved å ta inn disse avsnittene. Her hadde det nok vært tilstrekkelig å svare klart nei med grunnlag i § 40.</w:t>
      </w:r>
    </w:p>
  </w:comment>
  <w:comment w:id="15" w:author="Guri Haarr" w:date="2021-03-23T19:03:00Z" w:initials="GH">
    <w:p w14:paraId="7E0030DE" w14:textId="36F0B630" w:rsidR="00E507AC" w:rsidRDefault="00E507AC">
      <w:pPr>
        <w:pStyle w:val="Merknadstekst"/>
      </w:pPr>
      <w:r>
        <w:rPr>
          <w:rStyle w:val="Merknadsreferanse"/>
        </w:rPr>
        <w:annotationRef/>
      </w:r>
      <w:r>
        <w:t>Bra innledning.</w:t>
      </w:r>
    </w:p>
  </w:comment>
  <w:comment w:id="16" w:author="Guri Haarr" w:date="2021-03-23T19:02:00Z" w:initials="GH">
    <w:p w14:paraId="089055BC" w14:textId="1219ACA0" w:rsidR="00E507AC" w:rsidRDefault="00E507AC">
      <w:pPr>
        <w:pStyle w:val="Merknadstekst"/>
      </w:pPr>
      <w:r>
        <w:rPr>
          <w:rStyle w:val="Merknadsreferanse"/>
        </w:rPr>
        <w:annotationRef/>
      </w:r>
      <w:r>
        <w:t>Feil. § 59 er ikke knyttet til «eiendeler», men til «verdier». I praksis er § 59 blitt hovedregelen ifm deling av det ekteskapelige felleseiet.</w:t>
      </w:r>
    </w:p>
  </w:comment>
  <w:comment w:id="17" w:author="Guri Haarr" w:date="2021-03-23T19:04:00Z" w:initials="GH">
    <w:p w14:paraId="4B8A1977" w14:textId="116EDA4A" w:rsidR="00E507AC" w:rsidRDefault="00E507AC">
      <w:pPr>
        <w:pStyle w:val="Merknadstekst"/>
      </w:pPr>
      <w:r>
        <w:rPr>
          <w:rStyle w:val="Merknadsreferanse"/>
        </w:rPr>
        <w:annotationRef/>
      </w:r>
      <w:r>
        <w:t>Her savner jeg at kandidaten starter med å fastslå at § 59 gir grunnlag for å holde utenfor verdier i egen rådighetsdel av felleseiet. Man må derfor starte med å klarlegge eierforholdet til boligen før man går videre og drøfter om verdier innenfor den enkeltes rådighetsdel skal likedeles eller skjevdeles.</w:t>
      </w:r>
    </w:p>
  </w:comment>
  <w:comment w:id="18" w:author="Guri Haarr" w:date="2021-03-23T19:06:00Z" w:initials="GH">
    <w:p w14:paraId="229B4FA8" w14:textId="30F67C12" w:rsidR="00E507AC" w:rsidRDefault="00E507AC">
      <w:pPr>
        <w:pStyle w:val="Merknadstekst"/>
      </w:pPr>
      <w:r>
        <w:rPr>
          <w:rStyle w:val="Merknadsreferanse"/>
        </w:rPr>
        <w:annotationRef/>
      </w:r>
      <w:r>
        <w:t>Det vil være naturlig å starte med å drøfte eierandelene. Iht avtalen eier de hhv 95 % og 5 % av boligen. De bringer derfor med seg hhv 5 % og 95 % av boligen fra samboerskapet og inn i ekteskapet. Faktum synes å legge til grunn at boligens verdi ved ekteskapsinngåelsen er 10 mnok.</w:t>
      </w:r>
    </w:p>
    <w:p w14:paraId="7B027981" w14:textId="155F9141" w:rsidR="00E507AC" w:rsidRDefault="00E507AC">
      <w:pPr>
        <w:pStyle w:val="Merknadstekst"/>
      </w:pPr>
      <w:r>
        <w:t>Her kan det argumenteres med at disse verdiene kan skjevdeles med 9,5 til ham og 0,5 til henne. (hennes eierandel på 5 % av 11 mnok omfatter verdier for 550 000 og dekker skjevdeligskravet).</w:t>
      </w:r>
    </w:p>
    <w:p w14:paraId="6664B76E" w14:textId="784002C3" w:rsidR="00E507AC" w:rsidRDefault="00E507AC">
      <w:pPr>
        <w:pStyle w:val="Merknadstekst"/>
      </w:pPr>
      <w:r>
        <w:t>I dette tilfellet har han uansett rett på 5 mnok som særeie, og 4,5 blir da skjevdelingsmidler.</w:t>
      </w:r>
    </w:p>
    <w:p w14:paraId="4AB6F0A5" w14:textId="2E36A3B5" w:rsidR="00E507AC" w:rsidRDefault="00E507AC">
      <w:pPr>
        <w:pStyle w:val="Merknadstekst"/>
      </w:pPr>
      <w:r>
        <w:t>Så er spm hvordan avkastningen av den siste 1 mnok skal fordeles. Her er det naturlig å legge til grunn at 950 000 er innenfor hans rådighetsdel og 50 000 innenfor hennes basert på eierandeler.</w:t>
      </w:r>
    </w:p>
    <w:p w14:paraId="0133244F" w14:textId="6BB54504" w:rsidR="00E507AC" w:rsidRDefault="00E507AC">
      <w:pPr>
        <w:pStyle w:val="Merknadstekst"/>
      </w:pPr>
      <w:r>
        <w:t>Her synes faktum å legge til grunn at investeringen i vinduer og kjøkken har medført tilsvarende verdistigning. En løsning kan derfor være å si at det som er i hans rådighetsdel (950 000) er likedelingsmidler fordi det ikke går tilbake til noe han hadde før ekteskapet, mens de siste 50 000 er skjevdelingsmidler innenfor hennes rådighetsdel.</w:t>
      </w:r>
    </w:p>
    <w:p w14:paraId="24259334" w14:textId="6DEEE7BF" w:rsidR="00E507AC" w:rsidRDefault="00E507AC">
      <w:pPr>
        <w:pStyle w:val="Merknadstekst"/>
      </w:pPr>
      <w:r>
        <w:t>I så fall mottar hun 550 000 + halvparten av 950 000.</w:t>
      </w:r>
    </w:p>
    <w:p w14:paraId="013D81E7" w14:textId="48960CDB" w:rsidR="00E507AC" w:rsidRDefault="00E507AC">
      <w:pPr>
        <w:pStyle w:val="Merknadstekst"/>
      </w:pPr>
      <w:r>
        <w:t>Her kan man også problematisere eierforholdet. Skal investeringen på 1 mnok bety at hun øker sin eierandel tilsvarende, eller består avtalen fra samboerskapet ift eierandel?</w:t>
      </w:r>
    </w:p>
    <w:p w14:paraId="3F77FF3B" w14:textId="0164C6BC" w:rsidR="00E507AC" w:rsidRDefault="00E507AC">
      <w:pPr>
        <w:pStyle w:val="Merknadstekst"/>
      </w:pPr>
      <w:r>
        <w:t>Man kan også problematisere om særeieavtalen skal tolkes dit hen at mannen samtidig gir avkall på skjevdelingsrett?</w:t>
      </w:r>
    </w:p>
    <w:p w14:paraId="1228DC29" w14:textId="5BC2CA7E" w:rsidR="00E507AC" w:rsidRDefault="00E507AC">
      <w:pPr>
        <w:pStyle w:val="Merknadstekst"/>
      </w:pPr>
      <w:r>
        <w:t>Her er det rom for mange ulike løsninger ift hvor mye den enkelte mottar på skiftet.</w:t>
      </w:r>
    </w:p>
    <w:p w14:paraId="64B90F9D" w14:textId="5D287971" w:rsidR="00E507AC" w:rsidRDefault="00E507AC">
      <w:pPr>
        <w:pStyle w:val="Merknadstekst"/>
      </w:pPr>
      <w:r>
        <w:t xml:space="preserve"> </w:t>
      </w:r>
    </w:p>
  </w:comment>
  <w:comment w:id="19" w:author="Guri Haarr" w:date="2021-03-23T19:10:00Z" w:initials="GH">
    <w:p w14:paraId="0F30AD99" w14:textId="2E5E04DD" w:rsidR="00E507AC" w:rsidRDefault="00E507AC">
      <w:pPr>
        <w:pStyle w:val="Merknadstekst"/>
      </w:pPr>
      <w:r>
        <w:rPr>
          <w:rStyle w:val="Merknadsreferanse"/>
        </w:rPr>
        <w:annotationRef/>
      </w:r>
      <w:r>
        <w:t>Bra</w:t>
      </w:r>
    </w:p>
  </w:comment>
  <w:comment w:id="20" w:author="Guri Haarr" w:date="2021-03-23T19:10:00Z" w:initials="GH">
    <w:p w14:paraId="67ED52F2" w14:textId="20450CF4" w:rsidR="00E507AC" w:rsidRDefault="00E507AC">
      <w:pPr>
        <w:pStyle w:val="Merknadstekst"/>
      </w:pPr>
      <w:r>
        <w:rPr>
          <w:rStyle w:val="Merknadsreferanse"/>
        </w:rPr>
        <w:annotationRef/>
      </w:r>
      <w:r>
        <w:t xml:space="preserve">Her kunne man ha problematisert om investeringen på 500 000 kr. har ført til en tilsvarende verdistigning på boligen. Noe som vel er </w:t>
      </w:r>
    </w:p>
  </w:comment>
  <w:comment w:id="21" w:author="Guri Haarr" w:date="2021-03-23T19:26:00Z" w:initials="GH">
    <w:p w14:paraId="5ADF2A6D" w14:textId="14877F9C" w:rsidR="00E507AC" w:rsidRDefault="00E507AC">
      <w:pPr>
        <w:pStyle w:val="Merknadstekst"/>
      </w:pPr>
      <w:r>
        <w:rPr>
          <w:rStyle w:val="Merknadsreferanse"/>
        </w:rPr>
        <w:annotationRef/>
      </w:r>
      <w:r>
        <w:t>Ja. Det kan også problematiseres om innskuddet på 1 mnok senere innebærer en tilsvarende avtale om økning av eierforholdet.</w:t>
      </w:r>
    </w:p>
  </w:comment>
  <w:comment w:id="22" w:author="Guri Haarr" w:date="2021-03-23T19:28:00Z" w:initials="GH">
    <w:p w14:paraId="0605B483" w14:textId="3E8D9C3B" w:rsidR="00E507AC" w:rsidRDefault="00E507AC">
      <w:pPr>
        <w:pStyle w:val="Merknadstekst"/>
      </w:pPr>
      <w:r>
        <w:rPr>
          <w:rStyle w:val="Merknadsreferanse"/>
        </w:rPr>
        <w:annotationRef/>
      </w:r>
      <w:r>
        <w:t>jf kommentar ovenfor</w:t>
      </w:r>
    </w:p>
  </w:comment>
  <w:comment w:id="23" w:author="Guri Haarr" w:date="2021-03-23T21:31:00Z" w:initials="GH">
    <w:p w14:paraId="1EF30AB2" w14:textId="6E95C905" w:rsidR="00E507AC" w:rsidRDefault="00E507AC">
      <w:pPr>
        <w:pStyle w:val="Merknadstekst"/>
      </w:pPr>
      <w:r>
        <w:rPr>
          <w:rStyle w:val="Merknadsreferanse"/>
        </w:rPr>
        <w:annotationRef/>
      </w:r>
      <w:r>
        <w:t>jf. ovenfor. Jeg savner at kandidaten knytter Karis skjevdelingskrav opp mot hennes rådighetsdel av felleseiet. Dersom hun skal kunne skjevdele 1 mnok i tillegg til 5 mnok, må man også kunne argumentere for at hun eier en tilsvarende andel.</w:t>
      </w:r>
    </w:p>
  </w:comment>
  <w:comment w:id="24" w:author="Guri Haarr" w:date="2021-03-23T19:29:00Z" w:initials="GH">
    <w:p w14:paraId="59AF5182" w14:textId="76738F0C" w:rsidR="00E507AC" w:rsidRDefault="00E507AC">
      <w:pPr>
        <w:pStyle w:val="Merknadstekst"/>
      </w:pPr>
      <w:r>
        <w:rPr>
          <w:rStyle w:val="Merknadsreferanse"/>
        </w:rPr>
        <w:annotationRef/>
      </w:r>
      <w:r>
        <w:t>Utgangspunktet må tas i verdiene som finnes på delingstidspunktet. Dernest må man gå bakover og se om disse verdiene kan tilbakeføres til verdier som gir grunnlag for skjevdeling. Det kan jo også problematiseres om verdistigningen fram til skjæringstidspunktet skyldes oppussing eller markedsutvikling. Slik fakta er presentert her, bør man kunne legge til grunn at oppussingen har medført tilsvarende verdistigning.</w:t>
      </w:r>
    </w:p>
  </w:comment>
  <w:comment w:id="25" w:author="Guri Haarr" w:date="2021-03-23T21:21:00Z" w:initials="GH">
    <w:p w14:paraId="4A43B213" w14:textId="4AFFF55A" w:rsidR="00E507AC" w:rsidRDefault="00E507AC">
      <w:pPr>
        <w:pStyle w:val="Merknadstekst"/>
      </w:pPr>
      <w:r>
        <w:rPr>
          <w:rStyle w:val="Merknadsreferanse"/>
        </w:rPr>
        <w:annotationRef/>
      </w:r>
      <w:r>
        <w:t>Hvis man skal nevne bestemmelsen, bør det kanskje sies litt mer om fakta anvendt på regelen. Konklusjonen er nok uansett korrekt.</w:t>
      </w:r>
    </w:p>
  </w:comment>
  <w:comment w:id="26" w:author="Guri Haarr" w:date="2021-03-23T21:46:00Z" w:initials="GH">
    <w:p w14:paraId="2324C346" w14:textId="4C8E782D" w:rsidR="00E507AC" w:rsidRDefault="00E507AC">
      <w:pPr>
        <w:pStyle w:val="Merknadstekst"/>
      </w:pPr>
      <w:r>
        <w:rPr>
          <w:rStyle w:val="Merknadsreferanse"/>
        </w:rPr>
        <w:annotationRef/>
      </w:r>
      <w:r>
        <w:t>Resultatet avhenger av hva man har konkludert med ift Karis eierandel – dvs. hennes andel av boligen innenfor hennes rådighetsdel.</w:t>
      </w:r>
    </w:p>
  </w:comment>
  <w:comment w:id="27" w:author="Guri Haarr" w:date="2021-03-23T21:53:00Z" w:initials="GH">
    <w:p w14:paraId="4C3B283F" w14:textId="645F8B0B" w:rsidR="00E507AC" w:rsidRDefault="00E507AC">
      <w:pPr>
        <w:pStyle w:val="Merknadstekst"/>
      </w:pPr>
      <w:r>
        <w:rPr>
          <w:rStyle w:val="Merknadsreferanse"/>
        </w:rPr>
        <w:annotationRef/>
      </w:r>
      <w:r>
        <w:t>Det bør presiseres at man forstår spørsmålet som hvor mye Peder kan holde utenfor «likedeling».</w:t>
      </w:r>
    </w:p>
  </w:comment>
  <w:comment w:id="28" w:author="Guri Haarr" w:date="2021-03-23T21:36:00Z" w:initials="GH">
    <w:p w14:paraId="2E1100E0" w14:textId="114338FD" w:rsidR="00E507AC" w:rsidRDefault="00E507AC">
      <w:pPr>
        <w:pStyle w:val="Merknadstekst"/>
      </w:pPr>
      <w:r>
        <w:rPr>
          <w:rStyle w:val="Merknadsreferanse"/>
        </w:rPr>
        <w:annotationRef/>
      </w:r>
      <w:r>
        <w:t>Det kunne ha vært knyttet noen merknader til § 42 om at det bare kan avtales ordninger som framgår av bestemmelsen, og at den aktuelle særeiebestemmelsen i ektepakten faller innenfor det som gyldig kan avtales. Ektepakten må tolkes. I denne saken er det ikke opplyst andre detaljer enn delvis særeie på 5 mnok for Peder. Kunne vært problematisert om særeiebestemmelsen innebærer at man har avtalt seg bort fra skjevdelingsmulighet for felleseiet – for begge eller for bare Peder?</w:t>
      </w:r>
    </w:p>
  </w:comment>
  <w:comment w:id="29" w:author="Guri Haarr" w:date="2021-03-23T21:36:00Z" w:initials="GH">
    <w:p w14:paraId="111AD0C1" w14:textId="77777777" w:rsidR="00E507AC" w:rsidRDefault="00E507AC" w:rsidP="00F87E24">
      <w:pPr>
        <w:pStyle w:val="Merknadstekst"/>
      </w:pPr>
      <w:r>
        <w:rPr>
          <w:rStyle w:val="Merknadsreferanse"/>
        </w:rPr>
        <w:annotationRef/>
      </w:r>
      <w:r>
        <w:t>Korrekt utgangspunkt ift tidligere drøftelse.</w:t>
      </w:r>
    </w:p>
    <w:p w14:paraId="6CFF2828" w14:textId="493B73BC" w:rsidR="00E507AC" w:rsidRDefault="00E507AC" w:rsidP="00F87E24">
      <w:pPr>
        <w:pStyle w:val="Merknadstekst"/>
      </w:pPr>
      <w:r>
        <w:t>Dersom Karis eierandel bare gir anledning til å skjevdele 5 % av verdien på skjæringstidspunktet (550000 kr.), må det være mulig å argumentere med at Per kan holde utenfor 5 mnok som særeie og 4,5 mnok som skjevdelingsmidler ift hva han brakte inn i ekteskapet. De resterende 1 mnok blir da likedelingsmidler. I så fall ender Kari opp med 1 050 000 kr. og resten til Peder.</w:t>
      </w:r>
    </w:p>
    <w:p w14:paraId="034DC2A0" w14:textId="5B26CC7C" w:rsidR="00E507AC" w:rsidRDefault="00E507AC" w:rsidP="00F87E24">
      <w:pPr>
        <w:pStyle w:val="Merknadstekst"/>
      </w:pPr>
    </w:p>
  </w:comment>
  <w:comment w:id="30" w:author="Guri Haarr" w:date="2021-03-23T21:49:00Z" w:initials="GH">
    <w:p w14:paraId="0774C593" w14:textId="0A50C288" w:rsidR="00E507AC" w:rsidRDefault="00E507AC">
      <w:pPr>
        <w:pStyle w:val="Merknadstekst"/>
      </w:pPr>
      <w:r>
        <w:rPr>
          <w:rStyle w:val="Merknadsreferanse"/>
        </w:rPr>
        <w:annotationRef/>
      </w:r>
      <w:r>
        <w:t>Det tryggeste ift faktum vil nok være å holde seg til ordlyden i ektepakten – at ingen har avtalt mer enn det som framgår uttrykkelig av ektepakten  - slik at ekteskapslovens øvrige regler får anvendelse på øvrige verdier.</w:t>
      </w:r>
    </w:p>
  </w:comment>
  <w:comment w:id="31" w:author="Guri Haarr" w:date="2021-03-23T23:29:00Z" w:initials="GH">
    <w:p w14:paraId="7F052F0B" w14:textId="42584123" w:rsidR="00AD05F4" w:rsidRDefault="00AD05F4">
      <w:pPr>
        <w:pStyle w:val="Merknadstekst"/>
      </w:pPr>
      <w:r>
        <w:rPr>
          <w:rStyle w:val="Merknadsreferanse"/>
        </w:rPr>
        <w:annotationRef/>
      </w:r>
      <w:r>
        <w:t>Dette blir ikke helt korrekt. Eierforholdet har betydning fordi utgangspunktet for delingen er partenes rådighetsdeler av felleseiet og deres respektive særeier. Men dette er ikke det samme som at hver ender opp med verdier tilsvarende egne eiendeler.</w:t>
      </w:r>
    </w:p>
  </w:comment>
  <w:comment w:id="32" w:author="Guri Haarr" w:date="2021-03-23T21:54:00Z" w:initials="GH">
    <w:p w14:paraId="017FBEB2" w14:textId="7F0FC80E" w:rsidR="00E507AC" w:rsidRDefault="00E507AC">
      <w:pPr>
        <w:pStyle w:val="Merknadstekst"/>
      </w:pPr>
      <w:r>
        <w:rPr>
          <w:rStyle w:val="Merknadsreferanse"/>
        </w:rPr>
        <w:annotationRef/>
      </w:r>
      <w:r>
        <w:t>Skriv heller at 4,5 mnok er felleseiemidler og at spm er om hele eller deler av disse kan skjevdeles på Peders hånd etter el. § 59.</w:t>
      </w:r>
    </w:p>
  </w:comment>
  <w:comment w:id="33" w:author="Guri Haarr" w:date="2021-03-23T21:56:00Z" w:initials="GH">
    <w:p w14:paraId="0973C15E" w14:textId="7A3D3B38" w:rsidR="00E507AC" w:rsidRPr="00E507AC" w:rsidRDefault="00E507AC">
      <w:pPr>
        <w:pStyle w:val="Merknadstekst"/>
        <w:rPr>
          <w:lang w:val="sv-SE"/>
        </w:rPr>
      </w:pPr>
      <w:r>
        <w:rPr>
          <w:rStyle w:val="Merknadsreferanse"/>
        </w:rPr>
        <w:annotationRef/>
      </w:r>
      <w:r w:rsidRPr="00E507AC">
        <w:rPr>
          <w:lang w:val="sv-SE"/>
        </w:rPr>
        <w:t>Bra!</w:t>
      </w:r>
    </w:p>
  </w:comment>
  <w:comment w:id="34" w:author="Guri Haarr" w:date="2021-03-23T21:57:00Z" w:initials="GH">
    <w:p w14:paraId="588DE09D" w14:textId="7AA96A14" w:rsidR="00E507AC" w:rsidRPr="00E507AC" w:rsidRDefault="00E507AC">
      <w:pPr>
        <w:pStyle w:val="Merknadstekst"/>
      </w:pPr>
      <w:r>
        <w:rPr>
          <w:rStyle w:val="Merknadsreferanse"/>
        </w:rPr>
        <w:annotationRef/>
      </w:r>
      <w:r>
        <w:t xml:space="preserve">Ekteskapets varighet vil være et sentralt moment. kandidaten kunne ha pekt på rettspraksis om hva som regnes som et langvarig ekteskap og basert på det, kunne man ha konkludert med at faktum tilsier at dette ikke var et langvarig ekteskap. Det ville da fått størst betydning for anvendelsen av unntaksregelen. </w:t>
      </w:r>
    </w:p>
  </w:comment>
  <w:comment w:id="35" w:author="Guri Haarr" w:date="2021-03-23T22:10:00Z" w:initials="GH">
    <w:p w14:paraId="6371DCA2" w14:textId="2D2B9FC2" w:rsidR="005C2D01" w:rsidRDefault="005C2D01">
      <w:pPr>
        <w:pStyle w:val="Merknadstekst"/>
      </w:pPr>
      <w:r>
        <w:rPr>
          <w:rStyle w:val="Merknadsreferanse"/>
        </w:rPr>
        <w:annotationRef/>
      </w:r>
      <w:r>
        <w:t xml:space="preserve">Dommen gir liten veiledning i vår sak. Viktigere å vise til dommer hvor man sier noe om terskelen for «åpenbart urimelig» </w:t>
      </w:r>
      <w:r w:rsidR="00D75905">
        <w:t xml:space="preserve">og momenter som får betydning. </w:t>
      </w:r>
    </w:p>
  </w:comment>
  <w:comment w:id="36" w:author="Guri Haarr" w:date="2021-03-23T21:59:00Z" w:initials="GH">
    <w:p w14:paraId="4F2E388A" w14:textId="2EC8ABC1" w:rsidR="00E507AC" w:rsidRDefault="00E507AC">
      <w:pPr>
        <w:pStyle w:val="Merknadstekst"/>
      </w:pPr>
      <w:r>
        <w:rPr>
          <w:rStyle w:val="Merknadsreferanse"/>
        </w:rPr>
        <w:annotationRef/>
      </w:r>
      <w:r>
        <w:t xml:space="preserve">Det er vel ikke noe som tilsier at tidligere tolking </w:t>
      </w:r>
      <w:r w:rsidR="005C2D01">
        <w:t xml:space="preserve">av regelen </w:t>
      </w:r>
      <w:r>
        <w:t>ikke gjelder</w:t>
      </w:r>
      <w:r w:rsidR="005C2D01">
        <w:t>?</w:t>
      </w:r>
      <w:r>
        <w:t xml:space="preserve"> </w:t>
      </w:r>
      <w:r w:rsidR="005C2D01">
        <w:t>Kandidatens rettskildebruk er noe svak her. Rettspraksis og ordlyden «åpenbart urimelig» må være avgjørende og ikke rene rimelighetsbetraktninger.</w:t>
      </w:r>
    </w:p>
  </w:comment>
  <w:comment w:id="37" w:author="Guri Haarr" w:date="2021-03-23T22:00:00Z" w:initials="GH">
    <w:p w14:paraId="65235A4F" w14:textId="4DB0BED8" w:rsidR="00E507AC" w:rsidRDefault="00E507AC">
      <w:pPr>
        <w:pStyle w:val="Merknadstekst"/>
      </w:pPr>
      <w:r>
        <w:rPr>
          <w:rStyle w:val="Merknadsreferanse"/>
        </w:rPr>
        <w:annotationRef/>
      </w:r>
      <w:r>
        <w:t xml:space="preserve">Her argumenteres det bra, selv om det etter mitt syn legges for mye vekt på synsing om rimelighet, som ikke har grunnlag i rettsregelen. Da ektepakten ble inngått, kunne jo også Kari ha krevd særeie og fastleggelse av egen eierandel. </w:t>
      </w:r>
    </w:p>
  </w:comment>
  <w:comment w:id="38" w:author="Guri Haarr" w:date="2021-03-23T22:01:00Z" w:initials="GH">
    <w:p w14:paraId="284A4839" w14:textId="669E9F0B" w:rsidR="00E507AC" w:rsidRDefault="00E507AC">
      <w:pPr>
        <w:pStyle w:val="Merknadstekst"/>
      </w:pPr>
      <w:r>
        <w:rPr>
          <w:rStyle w:val="Merknadsreferanse"/>
        </w:rPr>
        <w:annotationRef/>
      </w:r>
      <w:r>
        <w:t xml:space="preserve">Svaret er korrekt ift argumentasjonen. </w:t>
      </w:r>
      <w:r w:rsidR="00D75905">
        <w:t>Men i</w:t>
      </w:r>
      <w:r>
        <w:t xml:space="preserve"> praksis ville han etter mitt syn endt opp med minst 9,5, kanskje 10 mnok</w:t>
      </w:r>
    </w:p>
  </w:comment>
  <w:comment w:id="39" w:author="Guri Haarr" w:date="2021-03-23T23:24:00Z" w:initials="GH">
    <w:p w14:paraId="47271F77" w14:textId="77777777" w:rsidR="00AA1192" w:rsidRDefault="00AA1192">
      <w:pPr>
        <w:pStyle w:val="Merknadstekst"/>
      </w:pPr>
      <w:r>
        <w:rPr>
          <w:rStyle w:val="Merknadsreferanse"/>
        </w:rPr>
        <w:annotationRef/>
      </w:r>
      <w:r>
        <w:t>Oppgaven oppleves nok som vanskelig, på samme måte som det er vanskelig å avgjøre spm i konkrete saker.</w:t>
      </w:r>
    </w:p>
    <w:p w14:paraId="6627F5F0" w14:textId="77777777" w:rsidR="00AA1192" w:rsidRDefault="00AA1192">
      <w:pPr>
        <w:pStyle w:val="Merknadstekst"/>
      </w:pPr>
      <w:r>
        <w:t>Min anbefaling at man starter med å redegjøre kort for hva som er livsdisposisjoner og hva som er dødsdisposisjoner og hvorfor problemstillingen er praktisk viktig. Deretter gå i dybden og vise til rettspraksis som illustrerer hvor grensen går.</w:t>
      </w:r>
    </w:p>
    <w:p w14:paraId="11C13ECC" w14:textId="16FE61EF" w:rsidR="00AA1192" w:rsidRDefault="00AA1192">
      <w:pPr>
        <w:pStyle w:val="Merknadstekst"/>
      </w:pPr>
      <w:r>
        <w:t xml:space="preserve">Viktig også å få fram at skillet </w:t>
      </w:r>
      <w:r w:rsidRPr="00AA1192">
        <w:t>beror på en helhetsvurdering</w:t>
      </w:r>
      <w:r>
        <w:t xml:space="preserve"> i hvert enkelt tilfelle,</w:t>
      </w:r>
      <w:r w:rsidRPr="00AA1192">
        <w:t xml:space="preserve"> der utgangspunktet må tas i den konkrete virkning avtalen fikk for giveren, og der den formelle gjennomføringen av avtalen vil inngå som ett av flere momenter</w:t>
      </w:r>
      <w:r>
        <w:t xml:space="preserve"> (Rt. 2007 s. 776)</w:t>
      </w:r>
    </w:p>
  </w:comment>
  <w:comment w:id="40" w:author="Guri Haarr" w:date="2021-03-23T22:13:00Z" w:initials="GH">
    <w:p w14:paraId="5C679BAE" w14:textId="015686B0" w:rsidR="003076E7" w:rsidRDefault="003076E7">
      <w:pPr>
        <w:pStyle w:val="Merknadstekst"/>
      </w:pPr>
      <w:r>
        <w:rPr>
          <w:rStyle w:val="Merknadsreferanse"/>
        </w:rPr>
        <w:annotationRef/>
      </w:r>
      <w:r>
        <w:t>Nei. Her har kandidaten ikke forstått problemstillingen.</w:t>
      </w:r>
    </w:p>
    <w:p w14:paraId="6F79AE74" w14:textId="03423504" w:rsidR="003076E7" w:rsidRDefault="003076E7">
      <w:pPr>
        <w:pStyle w:val="Merknadstekst"/>
      </w:pPr>
      <w:r>
        <w:t xml:space="preserve">Spørsmålet er om arvelater har foretatt en livsdisposisjon eller en dødsdisposisjon. </w:t>
      </w:r>
    </w:p>
    <w:p w14:paraId="1DF891FA" w14:textId="1C6A31E7" w:rsidR="003076E7" w:rsidRDefault="003076E7">
      <w:pPr>
        <w:pStyle w:val="Merknadstekst"/>
      </w:pPr>
      <w:r>
        <w:t>Skillet er avgjørende for gyldigheten fordi dødsdisposisjoner krever testaments form.</w:t>
      </w:r>
    </w:p>
    <w:p w14:paraId="7369C5B1" w14:textId="77777777" w:rsidR="006125FB" w:rsidRDefault="003076E7">
      <w:pPr>
        <w:pStyle w:val="Merknadstekst"/>
      </w:pPr>
      <w:r>
        <w:t xml:space="preserve">Når man har dette klart for seg, forstår man at </w:t>
      </w:r>
      <w:r w:rsidR="006125FB">
        <w:t>begge typer disposisjoner foretas mens arvelater er i live..</w:t>
      </w:r>
    </w:p>
    <w:p w14:paraId="31093732" w14:textId="014FF4AA" w:rsidR="003076E7" w:rsidRDefault="006125FB">
      <w:pPr>
        <w:pStyle w:val="Merknadstekst"/>
      </w:pPr>
      <w:r>
        <w:t xml:space="preserve"> </w:t>
      </w:r>
    </w:p>
    <w:p w14:paraId="04CB795D" w14:textId="77777777" w:rsidR="003076E7" w:rsidRDefault="003076E7">
      <w:pPr>
        <w:pStyle w:val="Merknadstekst"/>
      </w:pPr>
      <w:r w:rsidRPr="003076E7">
        <w:t>Det viktigste kjennetegn på dødsdisposisjonen er at den får realitet etter arvelaterens død, og at dette var arvelaterens mening eller formål: Disposisjonen var ikke ment å ha, og fikk heller ikke, realitet for arvelateren i hans eller hennes levetid</w:t>
      </w:r>
    </w:p>
    <w:p w14:paraId="4461E69B" w14:textId="424B2DEC" w:rsidR="006125FB" w:rsidRDefault="006125FB">
      <w:pPr>
        <w:pStyle w:val="Merknadstekst"/>
      </w:pPr>
      <w:r>
        <w:t>Det er omfattende rettspraksis om grensen.</w:t>
      </w:r>
    </w:p>
  </w:comment>
  <w:comment w:id="41" w:author="Guri Haarr" w:date="2021-03-23T22:49:00Z" w:initials="GH">
    <w:p w14:paraId="7CDA6045" w14:textId="2238D5BA" w:rsidR="00DD6F1C" w:rsidRDefault="00DD6F1C">
      <w:pPr>
        <w:pStyle w:val="Merknadstekst"/>
      </w:pPr>
      <w:r>
        <w:rPr>
          <w:rStyle w:val="Merknadsreferanse"/>
        </w:rPr>
        <w:annotationRef/>
      </w:r>
      <w:r>
        <w:t xml:space="preserve">kandidaten får ikke fram hva som er det sentrale her når han/hun nevner habilitetskrav til vitner først og pliktdelsreglene så vidt til slutt. </w:t>
      </w:r>
      <w:r w:rsidR="00D76023">
        <w:t xml:space="preserve">Problemet i praksis og rettspraksis er ikke disposisjoner som er ulovlige fordi testaments form ikke er benyttet, når innholdet ville ha vært lovlig om det var fastsatt i testament, men disposisjoner som man ikke ville ha kunnet fastsette i et testament fordi de strider mot arvereglene og da særlig mot pliktdelsreglene. </w:t>
      </w:r>
      <w:r>
        <w:t xml:space="preserve">Kunne </w:t>
      </w:r>
      <w:r w:rsidR="007F30A8">
        <w:t xml:space="preserve">også </w:t>
      </w:r>
      <w:r>
        <w:t>h</w:t>
      </w:r>
      <w:r w:rsidR="007F30A8">
        <w:t xml:space="preserve">a framhevet at skillet mellom livs- og dødsdisposisjoner er praktisk viktig fordi ulovlige dødsdisposisjoner (dvs. dødsdisposisjoner som ikke er gjort i testaments form) skjer fordi </w:t>
      </w:r>
    </w:p>
  </w:comment>
  <w:comment w:id="42" w:author="Guri Haarr" w:date="2021-03-23T23:01:00Z" w:initials="GH">
    <w:p w14:paraId="0EFDB643" w14:textId="451A01BB" w:rsidR="008002D0" w:rsidRDefault="008002D0">
      <w:pPr>
        <w:pStyle w:val="Merknadstekst"/>
      </w:pPr>
      <w:r>
        <w:rPr>
          <w:rStyle w:val="Merknadsreferanse"/>
        </w:rPr>
        <w:annotationRef/>
      </w:r>
      <w:r>
        <w:t xml:space="preserve">Kandidaten kunne ha skrevet mer utførlig </w:t>
      </w:r>
      <w:r w:rsidR="00705DC9">
        <w:t>om selve tematikken her og deretter illustrert ved rettspraksis.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160CF1" w15:done="0"/>
  <w15:commentEx w15:paraId="049FD263" w15:done="0"/>
  <w15:commentEx w15:paraId="79026E90" w15:done="0"/>
  <w15:commentEx w15:paraId="23708F55" w15:done="0"/>
  <w15:commentEx w15:paraId="617C5053" w15:done="0"/>
  <w15:commentEx w15:paraId="5B3033F2" w15:done="0"/>
  <w15:commentEx w15:paraId="2D309680" w15:done="0"/>
  <w15:commentEx w15:paraId="01AF070F" w15:done="0"/>
  <w15:commentEx w15:paraId="622567AA" w15:done="0"/>
  <w15:commentEx w15:paraId="7A7141A1" w15:done="0"/>
  <w15:commentEx w15:paraId="7A128CB7" w15:done="0"/>
  <w15:commentEx w15:paraId="3E514444" w15:done="0"/>
  <w15:commentEx w15:paraId="0B0ADDDA" w15:done="0"/>
  <w15:commentEx w15:paraId="49C39809" w15:done="0"/>
  <w15:commentEx w15:paraId="29DECDA6" w15:done="0"/>
  <w15:commentEx w15:paraId="7E0030DE" w15:done="0"/>
  <w15:commentEx w15:paraId="089055BC" w15:done="0"/>
  <w15:commentEx w15:paraId="4B8A1977" w15:done="0"/>
  <w15:commentEx w15:paraId="64B90F9D" w15:done="0"/>
  <w15:commentEx w15:paraId="0F30AD99" w15:done="0"/>
  <w15:commentEx w15:paraId="67ED52F2" w15:done="0"/>
  <w15:commentEx w15:paraId="5ADF2A6D" w15:done="0"/>
  <w15:commentEx w15:paraId="0605B483" w15:done="0"/>
  <w15:commentEx w15:paraId="1EF30AB2" w15:done="0"/>
  <w15:commentEx w15:paraId="59AF5182" w15:done="0"/>
  <w15:commentEx w15:paraId="4A43B213" w15:done="0"/>
  <w15:commentEx w15:paraId="2324C346" w15:done="0"/>
  <w15:commentEx w15:paraId="4C3B283F" w15:done="0"/>
  <w15:commentEx w15:paraId="2E1100E0" w15:done="0"/>
  <w15:commentEx w15:paraId="034DC2A0" w15:done="0"/>
  <w15:commentEx w15:paraId="0774C593" w15:done="0"/>
  <w15:commentEx w15:paraId="7F052F0B" w15:done="0"/>
  <w15:commentEx w15:paraId="017FBEB2" w15:done="0"/>
  <w15:commentEx w15:paraId="0973C15E" w15:done="0"/>
  <w15:commentEx w15:paraId="588DE09D" w15:done="0"/>
  <w15:commentEx w15:paraId="6371DCA2" w15:done="0"/>
  <w15:commentEx w15:paraId="4F2E388A" w15:done="0"/>
  <w15:commentEx w15:paraId="65235A4F" w15:done="0"/>
  <w15:commentEx w15:paraId="284A4839" w15:done="0"/>
  <w15:commentEx w15:paraId="11C13ECC" w15:done="0"/>
  <w15:commentEx w15:paraId="4461E69B" w15:done="0"/>
  <w15:commentEx w15:paraId="7CDA6045" w15:done="0"/>
  <w15:commentEx w15:paraId="0EFDB6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B461" w16cex:dateUtc="2021-03-23T17:39:00Z"/>
  <w16cex:commentExtensible w16cex:durableId="2404B3BD" w16cex:dateUtc="2021-03-23T17:36:00Z"/>
  <w16cex:commentExtensible w16cex:durableId="2404B416" w16cex:dateUtc="2021-03-23T17:38:00Z"/>
  <w16cex:commentExtensible w16cex:durableId="2404B476" w16cex:dateUtc="2021-03-23T17:39:00Z"/>
  <w16cex:commentExtensible w16cex:durableId="2404B4B8" w16cex:dateUtc="2021-03-23T17:40:00Z"/>
  <w16cex:commentExtensible w16cex:durableId="2404B622" w16cex:dateUtc="2021-03-23T17:46:00Z"/>
  <w16cex:commentExtensible w16cex:durableId="2404B580" w16cex:dateUtc="2021-03-23T17:44:00Z"/>
  <w16cex:commentExtensible w16cex:durableId="2404B5AF" w16cex:dateUtc="2021-03-23T17:45:00Z"/>
  <w16cex:commentExtensible w16cex:durableId="2404B71A" w16cex:dateUtc="2021-03-23T17:51:00Z"/>
  <w16cex:commentExtensible w16cex:durableId="2404B876" w16cex:dateUtc="2021-03-23T17:56:00Z"/>
  <w16cex:commentExtensible w16cex:durableId="2404B74A" w16cex:dateUtc="2021-03-23T17:51:00Z"/>
  <w16cex:commentExtensible w16cex:durableId="2404B813" w16cex:dateUtc="2021-03-23T17:55:00Z"/>
  <w16cex:commentExtensible w16cex:durableId="2404B767" w16cex:dateUtc="2021-03-23T17:52:00Z"/>
  <w16cex:commentExtensible w16cex:durableId="2404B7BC" w16cex:dateUtc="2021-03-23T17:53:00Z"/>
  <w16cex:commentExtensible w16cex:durableId="2404B938" w16cex:dateUtc="2021-03-23T18:00:00Z"/>
  <w16cex:commentExtensible w16cex:durableId="2404BA1C" w16cex:dateUtc="2021-03-23T18:03:00Z"/>
  <w16cex:commentExtensible w16cex:durableId="2404B9B9" w16cex:dateUtc="2021-03-23T18:02:00Z"/>
  <w16cex:commentExtensible w16cex:durableId="2404BA52" w16cex:dateUtc="2021-03-23T18:04:00Z"/>
  <w16cex:commentExtensible w16cex:durableId="2404BAD3" w16cex:dateUtc="2021-03-23T18:06:00Z"/>
  <w16cex:commentExtensible w16cex:durableId="2404BB99" w16cex:dateUtc="2021-03-23T18:10:00Z"/>
  <w16cex:commentExtensible w16cex:durableId="2404BBA1" w16cex:dateUtc="2021-03-23T18:10:00Z"/>
  <w16cex:commentExtensible w16cex:durableId="2404BF6F" w16cex:dateUtc="2021-03-23T18:26:00Z"/>
  <w16cex:commentExtensible w16cex:durableId="2404BFE6" w16cex:dateUtc="2021-03-23T18:28:00Z"/>
  <w16cex:commentExtensible w16cex:durableId="2404DCB2" w16cex:dateUtc="2021-03-23T20:31:00Z"/>
  <w16cex:commentExtensible w16cex:durableId="2404BFFF" w16cex:dateUtc="2021-03-23T18:29:00Z"/>
  <w16cex:commentExtensible w16cex:durableId="2404DA68" w16cex:dateUtc="2021-03-23T20:21:00Z"/>
  <w16cex:commentExtensible w16cex:durableId="2404E03A" w16cex:dateUtc="2021-03-23T20:46:00Z"/>
  <w16cex:commentExtensible w16cex:durableId="2404E1BF" w16cex:dateUtc="2021-03-23T20:53:00Z"/>
  <w16cex:commentExtensible w16cex:durableId="2404DDEE" w16cex:dateUtc="2021-03-23T20:36:00Z"/>
  <w16cex:commentExtensible w16cex:durableId="2404DDD2" w16cex:dateUtc="2021-03-23T20:36:00Z"/>
  <w16cex:commentExtensible w16cex:durableId="2404E102" w16cex:dateUtc="2021-03-23T20:49:00Z"/>
  <w16cex:commentExtensible w16cex:durableId="2404F84D" w16cex:dateUtc="2021-03-23T22:29:00Z"/>
  <w16cex:commentExtensible w16cex:durableId="2404E226" w16cex:dateUtc="2021-03-23T20:54:00Z"/>
  <w16cex:commentExtensible w16cex:durableId="2404E2A3" w16cex:dateUtc="2021-03-23T20:56:00Z"/>
  <w16cex:commentExtensible w16cex:durableId="2404E2BD" w16cex:dateUtc="2021-03-23T20:57:00Z"/>
  <w16cex:commentExtensible w16cex:durableId="2404E5D3" w16cex:dateUtc="2021-03-23T21:10:00Z"/>
  <w16cex:commentExtensible w16cex:durableId="2404E345" w16cex:dateUtc="2021-03-23T20:59:00Z"/>
  <w16cex:commentExtensible w16cex:durableId="2404E36F" w16cex:dateUtc="2021-03-23T21:00:00Z"/>
  <w16cex:commentExtensible w16cex:durableId="2404E3C2" w16cex:dateUtc="2021-03-23T21:01:00Z"/>
  <w16cex:commentExtensible w16cex:durableId="2404F715" w16cex:dateUtc="2021-03-23T22:24:00Z"/>
  <w16cex:commentExtensible w16cex:durableId="2404E692" w16cex:dateUtc="2021-03-23T21:13:00Z"/>
  <w16cex:commentExtensible w16cex:durableId="2404EEE8" w16cex:dateUtc="2021-03-23T21:49:00Z"/>
  <w16cex:commentExtensible w16cex:durableId="2404F1AD" w16cex:dateUtc="2021-03-23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160CF1" w16cid:durableId="2404B461"/>
  <w16cid:commentId w16cid:paraId="049FD263" w16cid:durableId="2404B3BD"/>
  <w16cid:commentId w16cid:paraId="79026E90" w16cid:durableId="2404B416"/>
  <w16cid:commentId w16cid:paraId="23708F55" w16cid:durableId="2404B476"/>
  <w16cid:commentId w16cid:paraId="617C5053" w16cid:durableId="2404B4B8"/>
  <w16cid:commentId w16cid:paraId="5B3033F2" w16cid:durableId="2404B622"/>
  <w16cid:commentId w16cid:paraId="2D309680" w16cid:durableId="2404B580"/>
  <w16cid:commentId w16cid:paraId="01AF070F" w16cid:durableId="2404B5AF"/>
  <w16cid:commentId w16cid:paraId="622567AA" w16cid:durableId="2404B71A"/>
  <w16cid:commentId w16cid:paraId="7A7141A1" w16cid:durableId="2404B876"/>
  <w16cid:commentId w16cid:paraId="7A128CB7" w16cid:durableId="2404B74A"/>
  <w16cid:commentId w16cid:paraId="3E514444" w16cid:durableId="2404B813"/>
  <w16cid:commentId w16cid:paraId="0B0ADDDA" w16cid:durableId="2404B767"/>
  <w16cid:commentId w16cid:paraId="49C39809" w16cid:durableId="2404B7BC"/>
  <w16cid:commentId w16cid:paraId="29DECDA6" w16cid:durableId="2404B938"/>
  <w16cid:commentId w16cid:paraId="7E0030DE" w16cid:durableId="2404BA1C"/>
  <w16cid:commentId w16cid:paraId="089055BC" w16cid:durableId="2404B9B9"/>
  <w16cid:commentId w16cid:paraId="4B8A1977" w16cid:durableId="2404BA52"/>
  <w16cid:commentId w16cid:paraId="64B90F9D" w16cid:durableId="2404BAD3"/>
  <w16cid:commentId w16cid:paraId="0F30AD99" w16cid:durableId="2404BB99"/>
  <w16cid:commentId w16cid:paraId="67ED52F2" w16cid:durableId="2404BBA1"/>
  <w16cid:commentId w16cid:paraId="5ADF2A6D" w16cid:durableId="2404BF6F"/>
  <w16cid:commentId w16cid:paraId="0605B483" w16cid:durableId="2404BFE6"/>
  <w16cid:commentId w16cid:paraId="1EF30AB2" w16cid:durableId="2404DCB2"/>
  <w16cid:commentId w16cid:paraId="59AF5182" w16cid:durableId="2404BFFF"/>
  <w16cid:commentId w16cid:paraId="4A43B213" w16cid:durableId="2404DA68"/>
  <w16cid:commentId w16cid:paraId="2324C346" w16cid:durableId="2404E03A"/>
  <w16cid:commentId w16cid:paraId="4C3B283F" w16cid:durableId="2404E1BF"/>
  <w16cid:commentId w16cid:paraId="2E1100E0" w16cid:durableId="2404DDEE"/>
  <w16cid:commentId w16cid:paraId="034DC2A0" w16cid:durableId="2404DDD2"/>
  <w16cid:commentId w16cid:paraId="0774C593" w16cid:durableId="2404E102"/>
  <w16cid:commentId w16cid:paraId="7F052F0B" w16cid:durableId="2404F84D"/>
  <w16cid:commentId w16cid:paraId="017FBEB2" w16cid:durableId="2404E226"/>
  <w16cid:commentId w16cid:paraId="0973C15E" w16cid:durableId="2404E2A3"/>
  <w16cid:commentId w16cid:paraId="588DE09D" w16cid:durableId="2404E2BD"/>
  <w16cid:commentId w16cid:paraId="6371DCA2" w16cid:durableId="2404E5D3"/>
  <w16cid:commentId w16cid:paraId="4F2E388A" w16cid:durableId="2404E345"/>
  <w16cid:commentId w16cid:paraId="65235A4F" w16cid:durableId="2404E36F"/>
  <w16cid:commentId w16cid:paraId="284A4839" w16cid:durableId="2404E3C2"/>
  <w16cid:commentId w16cid:paraId="11C13ECC" w16cid:durableId="2404F715"/>
  <w16cid:commentId w16cid:paraId="4461E69B" w16cid:durableId="2404E692"/>
  <w16cid:commentId w16cid:paraId="7CDA6045" w16cid:durableId="2404EEE8"/>
  <w16cid:commentId w16cid:paraId="0EFDB643" w16cid:durableId="2404F1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ri Haarr">
    <w15:presenceInfo w15:providerId="AD" w15:userId="S::Guri.Haarr@projure.no::7e3a2e78-bf38-47e5-b8b7-99dd156dc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ED"/>
    <w:rsid w:val="0000730C"/>
    <w:rsid w:val="000E35AE"/>
    <w:rsid w:val="00117BBB"/>
    <w:rsid w:val="001855F8"/>
    <w:rsid w:val="001C1B07"/>
    <w:rsid w:val="001D407E"/>
    <w:rsid w:val="002036DF"/>
    <w:rsid w:val="003076E7"/>
    <w:rsid w:val="00330E3B"/>
    <w:rsid w:val="00415699"/>
    <w:rsid w:val="0045664D"/>
    <w:rsid w:val="00471F19"/>
    <w:rsid w:val="004E6A4F"/>
    <w:rsid w:val="00503E32"/>
    <w:rsid w:val="0050465A"/>
    <w:rsid w:val="00543EFD"/>
    <w:rsid w:val="0054697C"/>
    <w:rsid w:val="005C2D01"/>
    <w:rsid w:val="006125FB"/>
    <w:rsid w:val="00613F34"/>
    <w:rsid w:val="0064411B"/>
    <w:rsid w:val="006A54F6"/>
    <w:rsid w:val="006C572E"/>
    <w:rsid w:val="006E1B99"/>
    <w:rsid w:val="00705DC9"/>
    <w:rsid w:val="00712DD9"/>
    <w:rsid w:val="00714569"/>
    <w:rsid w:val="007152EE"/>
    <w:rsid w:val="00724C29"/>
    <w:rsid w:val="00765AF0"/>
    <w:rsid w:val="007A41F7"/>
    <w:rsid w:val="007B3A05"/>
    <w:rsid w:val="007C63D7"/>
    <w:rsid w:val="007F30A8"/>
    <w:rsid w:val="008002D0"/>
    <w:rsid w:val="008661BC"/>
    <w:rsid w:val="008C0F46"/>
    <w:rsid w:val="00971BE0"/>
    <w:rsid w:val="009E11F2"/>
    <w:rsid w:val="009E505F"/>
    <w:rsid w:val="009F6D17"/>
    <w:rsid w:val="00A52034"/>
    <w:rsid w:val="00A861A1"/>
    <w:rsid w:val="00A95478"/>
    <w:rsid w:val="00AA1192"/>
    <w:rsid w:val="00AA3EE2"/>
    <w:rsid w:val="00AB1928"/>
    <w:rsid w:val="00AD05F4"/>
    <w:rsid w:val="00AE1F39"/>
    <w:rsid w:val="00AF41DB"/>
    <w:rsid w:val="00B8309D"/>
    <w:rsid w:val="00BC77A8"/>
    <w:rsid w:val="00C90D96"/>
    <w:rsid w:val="00CC0F4E"/>
    <w:rsid w:val="00CF2089"/>
    <w:rsid w:val="00D05861"/>
    <w:rsid w:val="00D75905"/>
    <w:rsid w:val="00D76023"/>
    <w:rsid w:val="00DD6F1C"/>
    <w:rsid w:val="00DE2413"/>
    <w:rsid w:val="00E0252C"/>
    <w:rsid w:val="00E220DC"/>
    <w:rsid w:val="00E25495"/>
    <w:rsid w:val="00E507AC"/>
    <w:rsid w:val="00E911DB"/>
    <w:rsid w:val="00EE57ED"/>
    <w:rsid w:val="00EE77B5"/>
    <w:rsid w:val="00F00094"/>
    <w:rsid w:val="00F87E24"/>
    <w:rsid w:val="00FB4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12E1"/>
  <w15:chartTrackingRefBased/>
  <w15:docId w15:val="{EB3766C9-DFE7-6D41-9B63-08F964B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extlayer--absolute">
    <w:name w:val="textlayer--absolute"/>
    <w:basedOn w:val="Standardskriftforavsnitt"/>
    <w:rsid w:val="00B8309D"/>
  </w:style>
  <w:style w:type="character" w:styleId="Hyperkobling">
    <w:name w:val="Hyperlink"/>
    <w:basedOn w:val="Standardskriftforavsnitt"/>
    <w:uiPriority w:val="99"/>
    <w:semiHidden/>
    <w:unhideWhenUsed/>
    <w:rsid w:val="00503E32"/>
    <w:rPr>
      <w:color w:val="0000FF"/>
      <w:u w:val="single"/>
    </w:rPr>
  </w:style>
  <w:style w:type="character" w:styleId="Merknadsreferanse">
    <w:name w:val="annotation reference"/>
    <w:basedOn w:val="Standardskriftforavsnitt"/>
    <w:uiPriority w:val="99"/>
    <w:semiHidden/>
    <w:unhideWhenUsed/>
    <w:rsid w:val="0050465A"/>
    <w:rPr>
      <w:sz w:val="16"/>
      <w:szCs w:val="16"/>
    </w:rPr>
  </w:style>
  <w:style w:type="paragraph" w:styleId="Merknadstekst">
    <w:name w:val="annotation text"/>
    <w:basedOn w:val="Normal"/>
    <w:link w:val="MerknadstekstTegn"/>
    <w:uiPriority w:val="99"/>
    <w:unhideWhenUsed/>
    <w:rsid w:val="0050465A"/>
    <w:rPr>
      <w:sz w:val="20"/>
      <w:szCs w:val="20"/>
    </w:rPr>
  </w:style>
  <w:style w:type="character" w:customStyle="1" w:styleId="MerknadstekstTegn">
    <w:name w:val="Merknadstekst Tegn"/>
    <w:basedOn w:val="Standardskriftforavsnitt"/>
    <w:link w:val="Merknadstekst"/>
    <w:uiPriority w:val="99"/>
    <w:rsid w:val="0050465A"/>
    <w:rPr>
      <w:sz w:val="20"/>
      <w:szCs w:val="20"/>
    </w:rPr>
  </w:style>
  <w:style w:type="paragraph" w:styleId="Kommentaremne">
    <w:name w:val="annotation subject"/>
    <w:basedOn w:val="Merknadstekst"/>
    <w:next w:val="Merknadstekst"/>
    <w:link w:val="KommentaremneTegn"/>
    <w:uiPriority w:val="99"/>
    <w:semiHidden/>
    <w:unhideWhenUsed/>
    <w:rsid w:val="0050465A"/>
    <w:rPr>
      <w:b/>
      <w:bCs/>
    </w:rPr>
  </w:style>
  <w:style w:type="character" w:customStyle="1" w:styleId="KommentaremneTegn">
    <w:name w:val="Kommentaremne Tegn"/>
    <w:basedOn w:val="MerknadstekstTegn"/>
    <w:link w:val="Kommentaremne"/>
    <w:uiPriority w:val="99"/>
    <w:semiHidden/>
    <w:rsid w:val="0050465A"/>
    <w:rPr>
      <w:b/>
      <w:bCs/>
      <w:sz w:val="20"/>
      <w:szCs w:val="20"/>
    </w:rPr>
  </w:style>
  <w:style w:type="paragraph" w:styleId="Bobletekst">
    <w:name w:val="Balloon Text"/>
    <w:basedOn w:val="Normal"/>
    <w:link w:val="BobletekstTegn"/>
    <w:uiPriority w:val="99"/>
    <w:semiHidden/>
    <w:unhideWhenUsed/>
    <w:rsid w:val="00BC77A8"/>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BC77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2583">
      <w:bodyDiv w:val="1"/>
      <w:marLeft w:val="0"/>
      <w:marRight w:val="0"/>
      <w:marTop w:val="0"/>
      <w:marBottom w:val="0"/>
      <w:divBdr>
        <w:top w:val="none" w:sz="0" w:space="0" w:color="auto"/>
        <w:left w:val="none" w:sz="0" w:space="0" w:color="auto"/>
        <w:bottom w:val="none" w:sz="0" w:space="0" w:color="auto"/>
        <w:right w:val="none" w:sz="0" w:space="0" w:color="auto"/>
      </w:divBdr>
    </w:div>
    <w:div w:id="17196023">
      <w:bodyDiv w:val="1"/>
      <w:marLeft w:val="0"/>
      <w:marRight w:val="0"/>
      <w:marTop w:val="0"/>
      <w:marBottom w:val="0"/>
      <w:divBdr>
        <w:top w:val="none" w:sz="0" w:space="0" w:color="auto"/>
        <w:left w:val="none" w:sz="0" w:space="0" w:color="auto"/>
        <w:bottom w:val="none" w:sz="0" w:space="0" w:color="auto"/>
        <w:right w:val="none" w:sz="0" w:space="0" w:color="auto"/>
      </w:divBdr>
    </w:div>
    <w:div w:id="21057759">
      <w:bodyDiv w:val="1"/>
      <w:marLeft w:val="0"/>
      <w:marRight w:val="0"/>
      <w:marTop w:val="0"/>
      <w:marBottom w:val="0"/>
      <w:divBdr>
        <w:top w:val="none" w:sz="0" w:space="0" w:color="auto"/>
        <w:left w:val="none" w:sz="0" w:space="0" w:color="auto"/>
        <w:bottom w:val="none" w:sz="0" w:space="0" w:color="auto"/>
        <w:right w:val="none" w:sz="0" w:space="0" w:color="auto"/>
      </w:divBdr>
    </w:div>
    <w:div w:id="49160688">
      <w:bodyDiv w:val="1"/>
      <w:marLeft w:val="0"/>
      <w:marRight w:val="0"/>
      <w:marTop w:val="0"/>
      <w:marBottom w:val="0"/>
      <w:divBdr>
        <w:top w:val="none" w:sz="0" w:space="0" w:color="auto"/>
        <w:left w:val="none" w:sz="0" w:space="0" w:color="auto"/>
        <w:bottom w:val="none" w:sz="0" w:space="0" w:color="auto"/>
        <w:right w:val="none" w:sz="0" w:space="0" w:color="auto"/>
      </w:divBdr>
    </w:div>
    <w:div w:id="57291741">
      <w:bodyDiv w:val="1"/>
      <w:marLeft w:val="0"/>
      <w:marRight w:val="0"/>
      <w:marTop w:val="0"/>
      <w:marBottom w:val="0"/>
      <w:divBdr>
        <w:top w:val="none" w:sz="0" w:space="0" w:color="auto"/>
        <w:left w:val="none" w:sz="0" w:space="0" w:color="auto"/>
        <w:bottom w:val="none" w:sz="0" w:space="0" w:color="auto"/>
        <w:right w:val="none" w:sz="0" w:space="0" w:color="auto"/>
      </w:divBdr>
    </w:div>
    <w:div w:id="81147438">
      <w:bodyDiv w:val="1"/>
      <w:marLeft w:val="0"/>
      <w:marRight w:val="0"/>
      <w:marTop w:val="0"/>
      <w:marBottom w:val="0"/>
      <w:divBdr>
        <w:top w:val="none" w:sz="0" w:space="0" w:color="auto"/>
        <w:left w:val="none" w:sz="0" w:space="0" w:color="auto"/>
        <w:bottom w:val="none" w:sz="0" w:space="0" w:color="auto"/>
        <w:right w:val="none" w:sz="0" w:space="0" w:color="auto"/>
      </w:divBdr>
    </w:div>
    <w:div w:id="112022480">
      <w:bodyDiv w:val="1"/>
      <w:marLeft w:val="0"/>
      <w:marRight w:val="0"/>
      <w:marTop w:val="0"/>
      <w:marBottom w:val="0"/>
      <w:divBdr>
        <w:top w:val="none" w:sz="0" w:space="0" w:color="auto"/>
        <w:left w:val="none" w:sz="0" w:space="0" w:color="auto"/>
        <w:bottom w:val="none" w:sz="0" w:space="0" w:color="auto"/>
        <w:right w:val="none" w:sz="0" w:space="0" w:color="auto"/>
      </w:divBdr>
    </w:div>
    <w:div w:id="133111220">
      <w:bodyDiv w:val="1"/>
      <w:marLeft w:val="0"/>
      <w:marRight w:val="0"/>
      <w:marTop w:val="0"/>
      <w:marBottom w:val="0"/>
      <w:divBdr>
        <w:top w:val="none" w:sz="0" w:space="0" w:color="auto"/>
        <w:left w:val="none" w:sz="0" w:space="0" w:color="auto"/>
        <w:bottom w:val="none" w:sz="0" w:space="0" w:color="auto"/>
        <w:right w:val="none" w:sz="0" w:space="0" w:color="auto"/>
      </w:divBdr>
    </w:div>
    <w:div w:id="255024445">
      <w:bodyDiv w:val="1"/>
      <w:marLeft w:val="0"/>
      <w:marRight w:val="0"/>
      <w:marTop w:val="0"/>
      <w:marBottom w:val="0"/>
      <w:divBdr>
        <w:top w:val="none" w:sz="0" w:space="0" w:color="auto"/>
        <w:left w:val="none" w:sz="0" w:space="0" w:color="auto"/>
        <w:bottom w:val="none" w:sz="0" w:space="0" w:color="auto"/>
        <w:right w:val="none" w:sz="0" w:space="0" w:color="auto"/>
      </w:divBdr>
    </w:div>
    <w:div w:id="320083993">
      <w:bodyDiv w:val="1"/>
      <w:marLeft w:val="0"/>
      <w:marRight w:val="0"/>
      <w:marTop w:val="0"/>
      <w:marBottom w:val="0"/>
      <w:divBdr>
        <w:top w:val="none" w:sz="0" w:space="0" w:color="auto"/>
        <w:left w:val="none" w:sz="0" w:space="0" w:color="auto"/>
        <w:bottom w:val="none" w:sz="0" w:space="0" w:color="auto"/>
        <w:right w:val="none" w:sz="0" w:space="0" w:color="auto"/>
      </w:divBdr>
    </w:div>
    <w:div w:id="328481629">
      <w:bodyDiv w:val="1"/>
      <w:marLeft w:val="0"/>
      <w:marRight w:val="0"/>
      <w:marTop w:val="0"/>
      <w:marBottom w:val="0"/>
      <w:divBdr>
        <w:top w:val="none" w:sz="0" w:space="0" w:color="auto"/>
        <w:left w:val="none" w:sz="0" w:space="0" w:color="auto"/>
        <w:bottom w:val="none" w:sz="0" w:space="0" w:color="auto"/>
        <w:right w:val="none" w:sz="0" w:space="0" w:color="auto"/>
      </w:divBdr>
    </w:div>
    <w:div w:id="361787022">
      <w:bodyDiv w:val="1"/>
      <w:marLeft w:val="0"/>
      <w:marRight w:val="0"/>
      <w:marTop w:val="0"/>
      <w:marBottom w:val="0"/>
      <w:divBdr>
        <w:top w:val="none" w:sz="0" w:space="0" w:color="auto"/>
        <w:left w:val="none" w:sz="0" w:space="0" w:color="auto"/>
        <w:bottom w:val="none" w:sz="0" w:space="0" w:color="auto"/>
        <w:right w:val="none" w:sz="0" w:space="0" w:color="auto"/>
      </w:divBdr>
    </w:div>
    <w:div w:id="419907324">
      <w:bodyDiv w:val="1"/>
      <w:marLeft w:val="0"/>
      <w:marRight w:val="0"/>
      <w:marTop w:val="0"/>
      <w:marBottom w:val="0"/>
      <w:divBdr>
        <w:top w:val="none" w:sz="0" w:space="0" w:color="auto"/>
        <w:left w:val="none" w:sz="0" w:space="0" w:color="auto"/>
        <w:bottom w:val="none" w:sz="0" w:space="0" w:color="auto"/>
        <w:right w:val="none" w:sz="0" w:space="0" w:color="auto"/>
      </w:divBdr>
    </w:div>
    <w:div w:id="514348594">
      <w:bodyDiv w:val="1"/>
      <w:marLeft w:val="0"/>
      <w:marRight w:val="0"/>
      <w:marTop w:val="0"/>
      <w:marBottom w:val="0"/>
      <w:divBdr>
        <w:top w:val="none" w:sz="0" w:space="0" w:color="auto"/>
        <w:left w:val="none" w:sz="0" w:space="0" w:color="auto"/>
        <w:bottom w:val="none" w:sz="0" w:space="0" w:color="auto"/>
        <w:right w:val="none" w:sz="0" w:space="0" w:color="auto"/>
      </w:divBdr>
    </w:div>
    <w:div w:id="548610793">
      <w:bodyDiv w:val="1"/>
      <w:marLeft w:val="0"/>
      <w:marRight w:val="0"/>
      <w:marTop w:val="0"/>
      <w:marBottom w:val="0"/>
      <w:divBdr>
        <w:top w:val="none" w:sz="0" w:space="0" w:color="auto"/>
        <w:left w:val="none" w:sz="0" w:space="0" w:color="auto"/>
        <w:bottom w:val="none" w:sz="0" w:space="0" w:color="auto"/>
        <w:right w:val="none" w:sz="0" w:space="0" w:color="auto"/>
      </w:divBdr>
    </w:div>
    <w:div w:id="554239364">
      <w:bodyDiv w:val="1"/>
      <w:marLeft w:val="0"/>
      <w:marRight w:val="0"/>
      <w:marTop w:val="0"/>
      <w:marBottom w:val="0"/>
      <w:divBdr>
        <w:top w:val="none" w:sz="0" w:space="0" w:color="auto"/>
        <w:left w:val="none" w:sz="0" w:space="0" w:color="auto"/>
        <w:bottom w:val="none" w:sz="0" w:space="0" w:color="auto"/>
        <w:right w:val="none" w:sz="0" w:space="0" w:color="auto"/>
      </w:divBdr>
    </w:div>
    <w:div w:id="555356401">
      <w:bodyDiv w:val="1"/>
      <w:marLeft w:val="0"/>
      <w:marRight w:val="0"/>
      <w:marTop w:val="0"/>
      <w:marBottom w:val="0"/>
      <w:divBdr>
        <w:top w:val="none" w:sz="0" w:space="0" w:color="auto"/>
        <w:left w:val="none" w:sz="0" w:space="0" w:color="auto"/>
        <w:bottom w:val="none" w:sz="0" w:space="0" w:color="auto"/>
        <w:right w:val="none" w:sz="0" w:space="0" w:color="auto"/>
      </w:divBdr>
    </w:div>
    <w:div w:id="566844917">
      <w:bodyDiv w:val="1"/>
      <w:marLeft w:val="0"/>
      <w:marRight w:val="0"/>
      <w:marTop w:val="0"/>
      <w:marBottom w:val="0"/>
      <w:divBdr>
        <w:top w:val="none" w:sz="0" w:space="0" w:color="auto"/>
        <w:left w:val="none" w:sz="0" w:space="0" w:color="auto"/>
        <w:bottom w:val="none" w:sz="0" w:space="0" w:color="auto"/>
        <w:right w:val="none" w:sz="0" w:space="0" w:color="auto"/>
      </w:divBdr>
    </w:div>
    <w:div w:id="571087320">
      <w:bodyDiv w:val="1"/>
      <w:marLeft w:val="0"/>
      <w:marRight w:val="0"/>
      <w:marTop w:val="0"/>
      <w:marBottom w:val="0"/>
      <w:divBdr>
        <w:top w:val="none" w:sz="0" w:space="0" w:color="auto"/>
        <w:left w:val="none" w:sz="0" w:space="0" w:color="auto"/>
        <w:bottom w:val="none" w:sz="0" w:space="0" w:color="auto"/>
        <w:right w:val="none" w:sz="0" w:space="0" w:color="auto"/>
      </w:divBdr>
    </w:div>
    <w:div w:id="592084107">
      <w:bodyDiv w:val="1"/>
      <w:marLeft w:val="0"/>
      <w:marRight w:val="0"/>
      <w:marTop w:val="0"/>
      <w:marBottom w:val="0"/>
      <w:divBdr>
        <w:top w:val="none" w:sz="0" w:space="0" w:color="auto"/>
        <w:left w:val="none" w:sz="0" w:space="0" w:color="auto"/>
        <w:bottom w:val="none" w:sz="0" w:space="0" w:color="auto"/>
        <w:right w:val="none" w:sz="0" w:space="0" w:color="auto"/>
      </w:divBdr>
    </w:div>
    <w:div w:id="646781832">
      <w:bodyDiv w:val="1"/>
      <w:marLeft w:val="0"/>
      <w:marRight w:val="0"/>
      <w:marTop w:val="0"/>
      <w:marBottom w:val="0"/>
      <w:divBdr>
        <w:top w:val="none" w:sz="0" w:space="0" w:color="auto"/>
        <w:left w:val="none" w:sz="0" w:space="0" w:color="auto"/>
        <w:bottom w:val="none" w:sz="0" w:space="0" w:color="auto"/>
        <w:right w:val="none" w:sz="0" w:space="0" w:color="auto"/>
      </w:divBdr>
    </w:div>
    <w:div w:id="650139695">
      <w:bodyDiv w:val="1"/>
      <w:marLeft w:val="0"/>
      <w:marRight w:val="0"/>
      <w:marTop w:val="0"/>
      <w:marBottom w:val="0"/>
      <w:divBdr>
        <w:top w:val="none" w:sz="0" w:space="0" w:color="auto"/>
        <w:left w:val="none" w:sz="0" w:space="0" w:color="auto"/>
        <w:bottom w:val="none" w:sz="0" w:space="0" w:color="auto"/>
        <w:right w:val="none" w:sz="0" w:space="0" w:color="auto"/>
      </w:divBdr>
    </w:div>
    <w:div w:id="657345145">
      <w:bodyDiv w:val="1"/>
      <w:marLeft w:val="0"/>
      <w:marRight w:val="0"/>
      <w:marTop w:val="0"/>
      <w:marBottom w:val="0"/>
      <w:divBdr>
        <w:top w:val="none" w:sz="0" w:space="0" w:color="auto"/>
        <w:left w:val="none" w:sz="0" w:space="0" w:color="auto"/>
        <w:bottom w:val="none" w:sz="0" w:space="0" w:color="auto"/>
        <w:right w:val="none" w:sz="0" w:space="0" w:color="auto"/>
      </w:divBdr>
    </w:div>
    <w:div w:id="667252755">
      <w:bodyDiv w:val="1"/>
      <w:marLeft w:val="0"/>
      <w:marRight w:val="0"/>
      <w:marTop w:val="0"/>
      <w:marBottom w:val="0"/>
      <w:divBdr>
        <w:top w:val="none" w:sz="0" w:space="0" w:color="auto"/>
        <w:left w:val="none" w:sz="0" w:space="0" w:color="auto"/>
        <w:bottom w:val="none" w:sz="0" w:space="0" w:color="auto"/>
        <w:right w:val="none" w:sz="0" w:space="0" w:color="auto"/>
      </w:divBdr>
    </w:div>
    <w:div w:id="680741712">
      <w:bodyDiv w:val="1"/>
      <w:marLeft w:val="0"/>
      <w:marRight w:val="0"/>
      <w:marTop w:val="0"/>
      <w:marBottom w:val="0"/>
      <w:divBdr>
        <w:top w:val="none" w:sz="0" w:space="0" w:color="auto"/>
        <w:left w:val="none" w:sz="0" w:space="0" w:color="auto"/>
        <w:bottom w:val="none" w:sz="0" w:space="0" w:color="auto"/>
        <w:right w:val="none" w:sz="0" w:space="0" w:color="auto"/>
      </w:divBdr>
    </w:div>
    <w:div w:id="683748230">
      <w:bodyDiv w:val="1"/>
      <w:marLeft w:val="0"/>
      <w:marRight w:val="0"/>
      <w:marTop w:val="0"/>
      <w:marBottom w:val="0"/>
      <w:divBdr>
        <w:top w:val="none" w:sz="0" w:space="0" w:color="auto"/>
        <w:left w:val="none" w:sz="0" w:space="0" w:color="auto"/>
        <w:bottom w:val="none" w:sz="0" w:space="0" w:color="auto"/>
        <w:right w:val="none" w:sz="0" w:space="0" w:color="auto"/>
      </w:divBdr>
    </w:div>
    <w:div w:id="689523583">
      <w:bodyDiv w:val="1"/>
      <w:marLeft w:val="0"/>
      <w:marRight w:val="0"/>
      <w:marTop w:val="0"/>
      <w:marBottom w:val="0"/>
      <w:divBdr>
        <w:top w:val="none" w:sz="0" w:space="0" w:color="auto"/>
        <w:left w:val="none" w:sz="0" w:space="0" w:color="auto"/>
        <w:bottom w:val="none" w:sz="0" w:space="0" w:color="auto"/>
        <w:right w:val="none" w:sz="0" w:space="0" w:color="auto"/>
      </w:divBdr>
    </w:div>
    <w:div w:id="793911430">
      <w:bodyDiv w:val="1"/>
      <w:marLeft w:val="0"/>
      <w:marRight w:val="0"/>
      <w:marTop w:val="0"/>
      <w:marBottom w:val="0"/>
      <w:divBdr>
        <w:top w:val="none" w:sz="0" w:space="0" w:color="auto"/>
        <w:left w:val="none" w:sz="0" w:space="0" w:color="auto"/>
        <w:bottom w:val="none" w:sz="0" w:space="0" w:color="auto"/>
        <w:right w:val="none" w:sz="0" w:space="0" w:color="auto"/>
      </w:divBdr>
    </w:div>
    <w:div w:id="831723448">
      <w:bodyDiv w:val="1"/>
      <w:marLeft w:val="0"/>
      <w:marRight w:val="0"/>
      <w:marTop w:val="0"/>
      <w:marBottom w:val="0"/>
      <w:divBdr>
        <w:top w:val="none" w:sz="0" w:space="0" w:color="auto"/>
        <w:left w:val="none" w:sz="0" w:space="0" w:color="auto"/>
        <w:bottom w:val="none" w:sz="0" w:space="0" w:color="auto"/>
        <w:right w:val="none" w:sz="0" w:space="0" w:color="auto"/>
      </w:divBdr>
    </w:div>
    <w:div w:id="834733708">
      <w:bodyDiv w:val="1"/>
      <w:marLeft w:val="0"/>
      <w:marRight w:val="0"/>
      <w:marTop w:val="0"/>
      <w:marBottom w:val="0"/>
      <w:divBdr>
        <w:top w:val="none" w:sz="0" w:space="0" w:color="auto"/>
        <w:left w:val="none" w:sz="0" w:space="0" w:color="auto"/>
        <w:bottom w:val="none" w:sz="0" w:space="0" w:color="auto"/>
        <w:right w:val="none" w:sz="0" w:space="0" w:color="auto"/>
      </w:divBdr>
    </w:div>
    <w:div w:id="839083704">
      <w:bodyDiv w:val="1"/>
      <w:marLeft w:val="0"/>
      <w:marRight w:val="0"/>
      <w:marTop w:val="0"/>
      <w:marBottom w:val="0"/>
      <w:divBdr>
        <w:top w:val="none" w:sz="0" w:space="0" w:color="auto"/>
        <w:left w:val="none" w:sz="0" w:space="0" w:color="auto"/>
        <w:bottom w:val="none" w:sz="0" w:space="0" w:color="auto"/>
        <w:right w:val="none" w:sz="0" w:space="0" w:color="auto"/>
      </w:divBdr>
    </w:div>
    <w:div w:id="841701515">
      <w:bodyDiv w:val="1"/>
      <w:marLeft w:val="0"/>
      <w:marRight w:val="0"/>
      <w:marTop w:val="0"/>
      <w:marBottom w:val="0"/>
      <w:divBdr>
        <w:top w:val="none" w:sz="0" w:space="0" w:color="auto"/>
        <w:left w:val="none" w:sz="0" w:space="0" w:color="auto"/>
        <w:bottom w:val="none" w:sz="0" w:space="0" w:color="auto"/>
        <w:right w:val="none" w:sz="0" w:space="0" w:color="auto"/>
      </w:divBdr>
    </w:div>
    <w:div w:id="901675296">
      <w:bodyDiv w:val="1"/>
      <w:marLeft w:val="0"/>
      <w:marRight w:val="0"/>
      <w:marTop w:val="0"/>
      <w:marBottom w:val="0"/>
      <w:divBdr>
        <w:top w:val="none" w:sz="0" w:space="0" w:color="auto"/>
        <w:left w:val="none" w:sz="0" w:space="0" w:color="auto"/>
        <w:bottom w:val="none" w:sz="0" w:space="0" w:color="auto"/>
        <w:right w:val="none" w:sz="0" w:space="0" w:color="auto"/>
      </w:divBdr>
    </w:div>
    <w:div w:id="922841062">
      <w:bodyDiv w:val="1"/>
      <w:marLeft w:val="0"/>
      <w:marRight w:val="0"/>
      <w:marTop w:val="0"/>
      <w:marBottom w:val="0"/>
      <w:divBdr>
        <w:top w:val="none" w:sz="0" w:space="0" w:color="auto"/>
        <w:left w:val="none" w:sz="0" w:space="0" w:color="auto"/>
        <w:bottom w:val="none" w:sz="0" w:space="0" w:color="auto"/>
        <w:right w:val="none" w:sz="0" w:space="0" w:color="auto"/>
      </w:divBdr>
    </w:div>
    <w:div w:id="936331421">
      <w:bodyDiv w:val="1"/>
      <w:marLeft w:val="0"/>
      <w:marRight w:val="0"/>
      <w:marTop w:val="0"/>
      <w:marBottom w:val="0"/>
      <w:divBdr>
        <w:top w:val="none" w:sz="0" w:space="0" w:color="auto"/>
        <w:left w:val="none" w:sz="0" w:space="0" w:color="auto"/>
        <w:bottom w:val="none" w:sz="0" w:space="0" w:color="auto"/>
        <w:right w:val="none" w:sz="0" w:space="0" w:color="auto"/>
      </w:divBdr>
    </w:div>
    <w:div w:id="980695279">
      <w:bodyDiv w:val="1"/>
      <w:marLeft w:val="0"/>
      <w:marRight w:val="0"/>
      <w:marTop w:val="0"/>
      <w:marBottom w:val="0"/>
      <w:divBdr>
        <w:top w:val="none" w:sz="0" w:space="0" w:color="auto"/>
        <w:left w:val="none" w:sz="0" w:space="0" w:color="auto"/>
        <w:bottom w:val="none" w:sz="0" w:space="0" w:color="auto"/>
        <w:right w:val="none" w:sz="0" w:space="0" w:color="auto"/>
      </w:divBdr>
    </w:div>
    <w:div w:id="982200111">
      <w:bodyDiv w:val="1"/>
      <w:marLeft w:val="0"/>
      <w:marRight w:val="0"/>
      <w:marTop w:val="0"/>
      <w:marBottom w:val="0"/>
      <w:divBdr>
        <w:top w:val="none" w:sz="0" w:space="0" w:color="auto"/>
        <w:left w:val="none" w:sz="0" w:space="0" w:color="auto"/>
        <w:bottom w:val="none" w:sz="0" w:space="0" w:color="auto"/>
        <w:right w:val="none" w:sz="0" w:space="0" w:color="auto"/>
      </w:divBdr>
    </w:div>
    <w:div w:id="1054626108">
      <w:bodyDiv w:val="1"/>
      <w:marLeft w:val="0"/>
      <w:marRight w:val="0"/>
      <w:marTop w:val="0"/>
      <w:marBottom w:val="0"/>
      <w:divBdr>
        <w:top w:val="none" w:sz="0" w:space="0" w:color="auto"/>
        <w:left w:val="none" w:sz="0" w:space="0" w:color="auto"/>
        <w:bottom w:val="none" w:sz="0" w:space="0" w:color="auto"/>
        <w:right w:val="none" w:sz="0" w:space="0" w:color="auto"/>
      </w:divBdr>
    </w:div>
    <w:div w:id="1064839524">
      <w:bodyDiv w:val="1"/>
      <w:marLeft w:val="0"/>
      <w:marRight w:val="0"/>
      <w:marTop w:val="0"/>
      <w:marBottom w:val="0"/>
      <w:divBdr>
        <w:top w:val="none" w:sz="0" w:space="0" w:color="auto"/>
        <w:left w:val="none" w:sz="0" w:space="0" w:color="auto"/>
        <w:bottom w:val="none" w:sz="0" w:space="0" w:color="auto"/>
        <w:right w:val="none" w:sz="0" w:space="0" w:color="auto"/>
      </w:divBdr>
    </w:div>
    <w:div w:id="1069499512">
      <w:bodyDiv w:val="1"/>
      <w:marLeft w:val="0"/>
      <w:marRight w:val="0"/>
      <w:marTop w:val="0"/>
      <w:marBottom w:val="0"/>
      <w:divBdr>
        <w:top w:val="none" w:sz="0" w:space="0" w:color="auto"/>
        <w:left w:val="none" w:sz="0" w:space="0" w:color="auto"/>
        <w:bottom w:val="none" w:sz="0" w:space="0" w:color="auto"/>
        <w:right w:val="none" w:sz="0" w:space="0" w:color="auto"/>
      </w:divBdr>
    </w:div>
    <w:div w:id="1072921911">
      <w:bodyDiv w:val="1"/>
      <w:marLeft w:val="0"/>
      <w:marRight w:val="0"/>
      <w:marTop w:val="0"/>
      <w:marBottom w:val="0"/>
      <w:divBdr>
        <w:top w:val="none" w:sz="0" w:space="0" w:color="auto"/>
        <w:left w:val="none" w:sz="0" w:space="0" w:color="auto"/>
        <w:bottom w:val="none" w:sz="0" w:space="0" w:color="auto"/>
        <w:right w:val="none" w:sz="0" w:space="0" w:color="auto"/>
      </w:divBdr>
    </w:div>
    <w:div w:id="1082488561">
      <w:bodyDiv w:val="1"/>
      <w:marLeft w:val="0"/>
      <w:marRight w:val="0"/>
      <w:marTop w:val="0"/>
      <w:marBottom w:val="0"/>
      <w:divBdr>
        <w:top w:val="none" w:sz="0" w:space="0" w:color="auto"/>
        <w:left w:val="none" w:sz="0" w:space="0" w:color="auto"/>
        <w:bottom w:val="none" w:sz="0" w:space="0" w:color="auto"/>
        <w:right w:val="none" w:sz="0" w:space="0" w:color="auto"/>
      </w:divBdr>
    </w:div>
    <w:div w:id="1162742712">
      <w:bodyDiv w:val="1"/>
      <w:marLeft w:val="0"/>
      <w:marRight w:val="0"/>
      <w:marTop w:val="0"/>
      <w:marBottom w:val="0"/>
      <w:divBdr>
        <w:top w:val="none" w:sz="0" w:space="0" w:color="auto"/>
        <w:left w:val="none" w:sz="0" w:space="0" w:color="auto"/>
        <w:bottom w:val="none" w:sz="0" w:space="0" w:color="auto"/>
        <w:right w:val="none" w:sz="0" w:space="0" w:color="auto"/>
      </w:divBdr>
    </w:div>
    <w:div w:id="1173833910">
      <w:bodyDiv w:val="1"/>
      <w:marLeft w:val="0"/>
      <w:marRight w:val="0"/>
      <w:marTop w:val="0"/>
      <w:marBottom w:val="0"/>
      <w:divBdr>
        <w:top w:val="none" w:sz="0" w:space="0" w:color="auto"/>
        <w:left w:val="none" w:sz="0" w:space="0" w:color="auto"/>
        <w:bottom w:val="none" w:sz="0" w:space="0" w:color="auto"/>
        <w:right w:val="none" w:sz="0" w:space="0" w:color="auto"/>
      </w:divBdr>
    </w:div>
    <w:div w:id="1181162166">
      <w:bodyDiv w:val="1"/>
      <w:marLeft w:val="0"/>
      <w:marRight w:val="0"/>
      <w:marTop w:val="0"/>
      <w:marBottom w:val="0"/>
      <w:divBdr>
        <w:top w:val="none" w:sz="0" w:space="0" w:color="auto"/>
        <w:left w:val="none" w:sz="0" w:space="0" w:color="auto"/>
        <w:bottom w:val="none" w:sz="0" w:space="0" w:color="auto"/>
        <w:right w:val="none" w:sz="0" w:space="0" w:color="auto"/>
      </w:divBdr>
    </w:div>
    <w:div w:id="1192917986">
      <w:bodyDiv w:val="1"/>
      <w:marLeft w:val="0"/>
      <w:marRight w:val="0"/>
      <w:marTop w:val="0"/>
      <w:marBottom w:val="0"/>
      <w:divBdr>
        <w:top w:val="none" w:sz="0" w:space="0" w:color="auto"/>
        <w:left w:val="none" w:sz="0" w:space="0" w:color="auto"/>
        <w:bottom w:val="none" w:sz="0" w:space="0" w:color="auto"/>
        <w:right w:val="none" w:sz="0" w:space="0" w:color="auto"/>
      </w:divBdr>
    </w:div>
    <w:div w:id="1235899578">
      <w:bodyDiv w:val="1"/>
      <w:marLeft w:val="0"/>
      <w:marRight w:val="0"/>
      <w:marTop w:val="0"/>
      <w:marBottom w:val="0"/>
      <w:divBdr>
        <w:top w:val="none" w:sz="0" w:space="0" w:color="auto"/>
        <w:left w:val="none" w:sz="0" w:space="0" w:color="auto"/>
        <w:bottom w:val="none" w:sz="0" w:space="0" w:color="auto"/>
        <w:right w:val="none" w:sz="0" w:space="0" w:color="auto"/>
      </w:divBdr>
    </w:div>
    <w:div w:id="1259602678">
      <w:bodyDiv w:val="1"/>
      <w:marLeft w:val="0"/>
      <w:marRight w:val="0"/>
      <w:marTop w:val="0"/>
      <w:marBottom w:val="0"/>
      <w:divBdr>
        <w:top w:val="none" w:sz="0" w:space="0" w:color="auto"/>
        <w:left w:val="none" w:sz="0" w:space="0" w:color="auto"/>
        <w:bottom w:val="none" w:sz="0" w:space="0" w:color="auto"/>
        <w:right w:val="none" w:sz="0" w:space="0" w:color="auto"/>
      </w:divBdr>
    </w:div>
    <w:div w:id="1277714744">
      <w:bodyDiv w:val="1"/>
      <w:marLeft w:val="0"/>
      <w:marRight w:val="0"/>
      <w:marTop w:val="0"/>
      <w:marBottom w:val="0"/>
      <w:divBdr>
        <w:top w:val="none" w:sz="0" w:space="0" w:color="auto"/>
        <w:left w:val="none" w:sz="0" w:space="0" w:color="auto"/>
        <w:bottom w:val="none" w:sz="0" w:space="0" w:color="auto"/>
        <w:right w:val="none" w:sz="0" w:space="0" w:color="auto"/>
      </w:divBdr>
    </w:div>
    <w:div w:id="1321540126">
      <w:bodyDiv w:val="1"/>
      <w:marLeft w:val="0"/>
      <w:marRight w:val="0"/>
      <w:marTop w:val="0"/>
      <w:marBottom w:val="0"/>
      <w:divBdr>
        <w:top w:val="none" w:sz="0" w:space="0" w:color="auto"/>
        <w:left w:val="none" w:sz="0" w:space="0" w:color="auto"/>
        <w:bottom w:val="none" w:sz="0" w:space="0" w:color="auto"/>
        <w:right w:val="none" w:sz="0" w:space="0" w:color="auto"/>
      </w:divBdr>
    </w:div>
    <w:div w:id="1321735896">
      <w:bodyDiv w:val="1"/>
      <w:marLeft w:val="0"/>
      <w:marRight w:val="0"/>
      <w:marTop w:val="0"/>
      <w:marBottom w:val="0"/>
      <w:divBdr>
        <w:top w:val="none" w:sz="0" w:space="0" w:color="auto"/>
        <w:left w:val="none" w:sz="0" w:space="0" w:color="auto"/>
        <w:bottom w:val="none" w:sz="0" w:space="0" w:color="auto"/>
        <w:right w:val="none" w:sz="0" w:space="0" w:color="auto"/>
      </w:divBdr>
    </w:div>
    <w:div w:id="1362706583">
      <w:bodyDiv w:val="1"/>
      <w:marLeft w:val="0"/>
      <w:marRight w:val="0"/>
      <w:marTop w:val="0"/>
      <w:marBottom w:val="0"/>
      <w:divBdr>
        <w:top w:val="none" w:sz="0" w:space="0" w:color="auto"/>
        <w:left w:val="none" w:sz="0" w:space="0" w:color="auto"/>
        <w:bottom w:val="none" w:sz="0" w:space="0" w:color="auto"/>
        <w:right w:val="none" w:sz="0" w:space="0" w:color="auto"/>
      </w:divBdr>
    </w:div>
    <w:div w:id="1380668752">
      <w:bodyDiv w:val="1"/>
      <w:marLeft w:val="0"/>
      <w:marRight w:val="0"/>
      <w:marTop w:val="0"/>
      <w:marBottom w:val="0"/>
      <w:divBdr>
        <w:top w:val="none" w:sz="0" w:space="0" w:color="auto"/>
        <w:left w:val="none" w:sz="0" w:space="0" w:color="auto"/>
        <w:bottom w:val="none" w:sz="0" w:space="0" w:color="auto"/>
        <w:right w:val="none" w:sz="0" w:space="0" w:color="auto"/>
      </w:divBdr>
    </w:div>
    <w:div w:id="1402483564">
      <w:bodyDiv w:val="1"/>
      <w:marLeft w:val="0"/>
      <w:marRight w:val="0"/>
      <w:marTop w:val="0"/>
      <w:marBottom w:val="0"/>
      <w:divBdr>
        <w:top w:val="none" w:sz="0" w:space="0" w:color="auto"/>
        <w:left w:val="none" w:sz="0" w:space="0" w:color="auto"/>
        <w:bottom w:val="none" w:sz="0" w:space="0" w:color="auto"/>
        <w:right w:val="none" w:sz="0" w:space="0" w:color="auto"/>
      </w:divBdr>
    </w:div>
    <w:div w:id="1422602380">
      <w:bodyDiv w:val="1"/>
      <w:marLeft w:val="0"/>
      <w:marRight w:val="0"/>
      <w:marTop w:val="0"/>
      <w:marBottom w:val="0"/>
      <w:divBdr>
        <w:top w:val="none" w:sz="0" w:space="0" w:color="auto"/>
        <w:left w:val="none" w:sz="0" w:space="0" w:color="auto"/>
        <w:bottom w:val="none" w:sz="0" w:space="0" w:color="auto"/>
        <w:right w:val="none" w:sz="0" w:space="0" w:color="auto"/>
      </w:divBdr>
    </w:div>
    <w:div w:id="1435518065">
      <w:bodyDiv w:val="1"/>
      <w:marLeft w:val="0"/>
      <w:marRight w:val="0"/>
      <w:marTop w:val="0"/>
      <w:marBottom w:val="0"/>
      <w:divBdr>
        <w:top w:val="none" w:sz="0" w:space="0" w:color="auto"/>
        <w:left w:val="none" w:sz="0" w:space="0" w:color="auto"/>
        <w:bottom w:val="none" w:sz="0" w:space="0" w:color="auto"/>
        <w:right w:val="none" w:sz="0" w:space="0" w:color="auto"/>
      </w:divBdr>
    </w:div>
    <w:div w:id="1442263883">
      <w:bodyDiv w:val="1"/>
      <w:marLeft w:val="0"/>
      <w:marRight w:val="0"/>
      <w:marTop w:val="0"/>
      <w:marBottom w:val="0"/>
      <w:divBdr>
        <w:top w:val="none" w:sz="0" w:space="0" w:color="auto"/>
        <w:left w:val="none" w:sz="0" w:space="0" w:color="auto"/>
        <w:bottom w:val="none" w:sz="0" w:space="0" w:color="auto"/>
        <w:right w:val="none" w:sz="0" w:space="0" w:color="auto"/>
      </w:divBdr>
    </w:div>
    <w:div w:id="1482381850">
      <w:bodyDiv w:val="1"/>
      <w:marLeft w:val="0"/>
      <w:marRight w:val="0"/>
      <w:marTop w:val="0"/>
      <w:marBottom w:val="0"/>
      <w:divBdr>
        <w:top w:val="none" w:sz="0" w:space="0" w:color="auto"/>
        <w:left w:val="none" w:sz="0" w:space="0" w:color="auto"/>
        <w:bottom w:val="none" w:sz="0" w:space="0" w:color="auto"/>
        <w:right w:val="none" w:sz="0" w:space="0" w:color="auto"/>
      </w:divBdr>
    </w:div>
    <w:div w:id="1485000563">
      <w:bodyDiv w:val="1"/>
      <w:marLeft w:val="0"/>
      <w:marRight w:val="0"/>
      <w:marTop w:val="0"/>
      <w:marBottom w:val="0"/>
      <w:divBdr>
        <w:top w:val="none" w:sz="0" w:space="0" w:color="auto"/>
        <w:left w:val="none" w:sz="0" w:space="0" w:color="auto"/>
        <w:bottom w:val="none" w:sz="0" w:space="0" w:color="auto"/>
        <w:right w:val="none" w:sz="0" w:space="0" w:color="auto"/>
      </w:divBdr>
    </w:div>
    <w:div w:id="1507944503">
      <w:bodyDiv w:val="1"/>
      <w:marLeft w:val="0"/>
      <w:marRight w:val="0"/>
      <w:marTop w:val="0"/>
      <w:marBottom w:val="0"/>
      <w:divBdr>
        <w:top w:val="none" w:sz="0" w:space="0" w:color="auto"/>
        <w:left w:val="none" w:sz="0" w:space="0" w:color="auto"/>
        <w:bottom w:val="none" w:sz="0" w:space="0" w:color="auto"/>
        <w:right w:val="none" w:sz="0" w:space="0" w:color="auto"/>
      </w:divBdr>
    </w:div>
    <w:div w:id="1513454655">
      <w:bodyDiv w:val="1"/>
      <w:marLeft w:val="0"/>
      <w:marRight w:val="0"/>
      <w:marTop w:val="0"/>
      <w:marBottom w:val="0"/>
      <w:divBdr>
        <w:top w:val="none" w:sz="0" w:space="0" w:color="auto"/>
        <w:left w:val="none" w:sz="0" w:space="0" w:color="auto"/>
        <w:bottom w:val="none" w:sz="0" w:space="0" w:color="auto"/>
        <w:right w:val="none" w:sz="0" w:space="0" w:color="auto"/>
      </w:divBdr>
    </w:div>
    <w:div w:id="1529369577">
      <w:bodyDiv w:val="1"/>
      <w:marLeft w:val="0"/>
      <w:marRight w:val="0"/>
      <w:marTop w:val="0"/>
      <w:marBottom w:val="0"/>
      <w:divBdr>
        <w:top w:val="none" w:sz="0" w:space="0" w:color="auto"/>
        <w:left w:val="none" w:sz="0" w:space="0" w:color="auto"/>
        <w:bottom w:val="none" w:sz="0" w:space="0" w:color="auto"/>
        <w:right w:val="none" w:sz="0" w:space="0" w:color="auto"/>
      </w:divBdr>
    </w:div>
    <w:div w:id="1552644537">
      <w:bodyDiv w:val="1"/>
      <w:marLeft w:val="0"/>
      <w:marRight w:val="0"/>
      <w:marTop w:val="0"/>
      <w:marBottom w:val="0"/>
      <w:divBdr>
        <w:top w:val="none" w:sz="0" w:space="0" w:color="auto"/>
        <w:left w:val="none" w:sz="0" w:space="0" w:color="auto"/>
        <w:bottom w:val="none" w:sz="0" w:space="0" w:color="auto"/>
        <w:right w:val="none" w:sz="0" w:space="0" w:color="auto"/>
      </w:divBdr>
    </w:div>
    <w:div w:id="1558516147">
      <w:bodyDiv w:val="1"/>
      <w:marLeft w:val="0"/>
      <w:marRight w:val="0"/>
      <w:marTop w:val="0"/>
      <w:marBottom w:val="0"/>
      <w:divBdr>
        <w:top w:val="none" w:sz="0" w:space="0" w:color="auto"/>
        <w:left w:val="none" w:sz="0" w:space="0" w:color="auto"/>
        <w:bottom w:val="none" w:sz="0" w:space="0" w:color="auto"/>
        <w:right w:val="none" w:sz="0" w:space="0" w:color="auto"/>
      </w:divBdr>
    </w:div>
    <w:div w:id="1579292071">
      <w:bodyDiv w:val="1"/>
      <w:marLeft w:val="0"/>
      <w:marRight w:val="0"/>
      <w:marTop w:val="0"/>
      <w:marBottom w:val="0"/>
      <w:divBdr>
        <w:top w:val="none" w:sz="0" w:space="0" w:color="auto"/>
        <w:left w:val="none" w:sz="0" w:space="0" w:color="auto"/>
        <w:bottom w:val="none" w:sz="0" w:space="0" w:color="auto"/>
        <w:right w:val="none" w:sz="0" w:space="0" w:color="auto"/>
      </w:divBdr>
    </w:div>
    <w:div w:id="1584492847">
      <w:bodyDiv w:val="1"/>
      <w:marLeft w:val="0"/>
      <w:marRight w:val="0"/>
      <w:marTop w:val="0"/>
      <w:marBottom w:val="0"/>
      <w:divBdr>
        <w:top w:val="none" w:sz="0" w:space="0" w:color="auto"/>
        <w:left w:val="none" w:sz="0" w:space="0" w:color="auto"/>
        <w:bottom w:val="none" w:sz="0" w:space="0" w:color="auto"/>
        <w:right w:val="none" w:sz="0" w:space="0" w:color="auto"/>
      </w:divBdr>
    </w:div>
    <w:div w:id="1585797199">
      <w:bodyDiv w:val="1"/>
      <w:marLeft w:val="0"/>
      <w:marRight w:val="0"/>
      <w:marTop w:val="0"/>
      <w:marBottom w:val="0"/>
      <w:divBdr>
        <w:top w:val="none" w:sz="0" w:space="0" w:color="auto"/>
        <w:left w:val="none" w:sz="0" w:space="0" w:color="auto"/>
        <w:bottom w:val="none" w:sz="0" w:space="0" w:color="auto"/>
        <w:right w:val="none" w:sz="0" w:space="0" w:color="auto"/>
      </w:divBdr>
    </w:div>
    <w:div w:id="1615212975">
      <w:bodyDiv w:val="1"/>
      <w:marLeft w:val="0"/>
      <w:marRight w:val="0"/>
      <w:marTop w:val="0"/>
      <w:marBottom w:val="0"/>
      <w:divBdr>
        <w:top w:val="none" w:sz="0" w:space="0" w:color="auto"/>
        <w:left w:val="none" w:sz="0" w:space="0" w:color="auto"/>
        <w:bottom w:val="none" w:sz="0" w:space="0" w:color="auto"/>
        <w:right w:val="none" w:sz="0" w:space="0" w:color="auto"/>
      </w:divBdr>
    </w:div>
    <w:div w:id="1647973612">
      <w:bodyDiv w:val="1"/>
      <w:marLeft w:val="0"/>
      <w:marRight w:val="0"/>
      <w:marTop w:val="0"/>
      <w:marBottom w:val="0"/>
      <w:divBdr>
        <w:top w:val="none" w:sz="0" w:space="0" w:color="auto"/>
        <w:left w:val="none" w:sz="0" w:space="0" w:color="auto"/>
        <w:bottom w:val="none" w:sz="0" w:space="0" w:color="auto"/>
        <w:right w:val="none" w:sz="0" w:space="0" w:color="auto"/>
      </w:divBdr>
    </w:div>
    <w:div w:id="1674406704">
      <w:bodyDiv w:val="1"/>
      <w:marLeft w:val="0"/>
      <w:marRight w:val="0"/>
      <w:marTop w:val="0"/>
      <w:marBottom w:val="0"/>
      <w:divBdr>
        <w:top w:val="none" w:sz="0" w:space="0" w:color="auto"/>
        <w:left w:val="none" w:sz="0" w:space="0" w:color="auto"/>
        <w:bottom w:val="none" w:sz="0" w:space="0" w:color="auto"/>
        <w:right w:val="none" w:sz="0" w:space="0" w:color="auto"/>
      </w:divBdr>
    </w:div>
    <w:div w:id="1684817442">
      <w:bodyDiv w:val="1"/>
      <w:marLeft w:val="0"/>
      <w:marRight w:val="0"/>
      <w:marTop w:val="0"/>
      <w:marBottom w:val="0"/>
      <w:divBdr>
        <w:top w:val="none" w:sz="0" w:space="0" w:color="auto"/>
        <w:left w:val="none" w:sz="0" w:space="0" w:color="auto"/>
        <w:bottom w:val="none" w:sz="0" w:space="0" w:color="auto"/>
        <w:right w:val="none" w:sz="0" w:space="0" w:color="auto"/>
      </w:divBdr>
    </w:div>
    <w:div w:id="1702785056">
      <w:bodyDiv w:val="1"/>
      <w:marLeft w:val="0"/>
      <w:marRight w:val="0"/>
      <w:marTop w:val="0"/>
      <w:marBottom w:val="0"/>
      <w:divBdr>
        <w:top w:val="none" w:sz="0" w:space="0" w:color="auto"/>
        <w:left w:val="none" w:sz="0" w:space="0" w:color="auto"/>
        <w:bottom w:val="none" w:sz="0" w:space="0" w:color="auto"/>
        <w:right w:val="none" w:sz="0" w:space="0" w:color="auto"/>
      </w:divBdr>
    </w:div>
    <w:div w:id="1704938529">
      <w:bodyDiv w:val="1"/>
      <w:marLeft w:val="0"/>
      <w:marRight w:val="0"/>
      <w:marTop w:val="0"/>
      <w:marBottom w:val="0"/>
      <w:divBdr>
        <w:top w:val="none" w:sz="0" w:space="0" w:color="auto"/>
        <w:left w:val="none" w:sz="0" w:space="0" w:color="auto"/>
        <w:bottom w:val="none" w:sz="0" w:space="0" w:color="auto"/>
        <w:right w:val="none" w:sz="0" w:space="0" w:color="auto"/>
      </w:divBdr>
    </w:div>
    <w:div w:id="1706714104">
      <w:bodyDiv w:val="1"/>
      <w:marLeft w:val="0"/>
      <w:marRight w:val="0"/>
      <w:marTop w:val="0"/>
      <w:marBottom w:val="0"/>
      <w:divBdr>
        <w:top w:val="none" w:sz="0" w:space="0" w:color="auto"/>
        <w:left w:val="none" w:sz="0" w:space="0" w:color="auto"/>
        <w:bottom w:val="none" w:sz="0" w:space="0" w:color="auto"/>
        <w:right w:val="none" w:sz="0" w:space="0" w:color="auto"/>
      </w:divBdr>
    </w:div>
    <w:div w:id="1710913703">
      <w:bodyDiv w:val="1"/>
      <w:marLeft w:val="0"/>
      <w:marRight w:val="0"/>
      <w:marTop w:val="0"/>
      <w:marBottom w:val="0"/>
      <w:divBdr>
        <w:top w:val="none" w:sz="0" w:space="0" w:color="auto"/>
        <w:left w:val="none" w:sz="0" w:space="0" w:color="auto"/>
        <w:bottom w:val="none" w:sz="0" w:space="0" w:color="auto"/>
        <w:right w:val="none" w:sz="0" w:space="0" w:color="auto"/>
      </w:divBdr>
    </w:div>
    <w:div w:id="1729301407">
      <w:bodyDiv w:val="1"/>
      <w:marLeft w:val="0"/>
      <w:marRight w:val="0"/>
      <w:marTop w:val="0"/>
      <w:marBottom w:val="0"/>
      <w:divBdr>
        <w:top w:val="none" w:sz="0" w:space="0" w:color="auto"/>
        <w:left w:val="none" w:sz="0" w:space="0" w:color="auto"/>
        <w:bottom w:val="none" w:sz="0" w:space="0" w:color="auto"/>
        <w:right w:val="none" w:sz="0" w:space="0" w:color="auto"/>
      </w:divBdr>
    </w:div>
    <w:div w:id="1762988286">
      <w:bodyDiv w:val="1"/>
      <w:marLeft w:val="0"/>
      <w:marRight w:val="0"/>
      <w:marTop w:val="0"/>
      <w:marBottom w:val="0"/>
      <w:divBdr>
        <w:top w:val="none" w:sz="0" w:space="0" w:color="auto"/>
        <w:left w:val="none" w:sz="0" w:space="0" w:color="auto"/>
        <w:bottom w:val="none" w:sz="0" w:space="0" w:color="auto"/>
        <w:right w:val="none" w:sz="0" w:space="0" w:color="auto"/>
      </w:divBdr>
    </w:div>
    <w:div w:id="1773091574">
      <w:bodyDiv w:val="1"/>
      <w:marLeft w:val="0"/>
      <w:marRight w:val="0"/>
      <w:marTop w:val="0"/>
      <w:marBottom w:val="0"/>
      <w:divBdr>
        <w:top w:val="none" w:sz="0" w:space="0" w:color="auto"/>
        <w:left w:val="none" w:sz="0" w:space="0" w:color="auto"/>
        <w:bottom w:val="none" w:sz="0" w:space="0" w:color="auto"/>
        <w:right w:val="none" w:sz="0" w:space="0" w:color="auto"/>
      </w:divBdr>
    </w:div>
    <w:div w:id="1777821323">
      <w:bodyDiv w:val="1"/>
      <w:marLeft w:val="0"/>
      <w:marRight w:val="0"/>
      <w:marTop w:val="0"/>
      <w:marBottom w:val="0"/>
      <w:divBdr>
        <w:top w:val="none" w:sz="0" w:space="0" w:color="auto"/>
        <w:left w:val="none" w:sz="0" w:space="0" w:color="auto"/>
        <w:bottom w:val="none" w:sz="0" w:space="0" w:color="auto"/>
        <w:right w:val="none" w:sz="0" w:space="0" w:color="auto"/>
      </w:divBdr>
    </w:div>
    <w:div w:id="1799252371">
      <w:bodyDiv w:val="1"/>
      <w:marLeft w:val="0"/>
      <w:marRight w:val="0"/>
      <w:marTop w:val="0"/>
      <w:marBottom w:val="0"/>
      <w:divBdr>
        <w:top w:val="none" w:sz="0" w:space="0" w:color="auto"/>
        <w:left w:val="none" w:sz="0" w:space="0" w:color="auto"/>
        <w:bottom w:val="none" w:sz="0" w:space="0" w:color="auto"/>
        <w:right w:val="none" w:sz="0" w:space="0" w:color="auto"/>
      </w:divBdr>
    </w:div>
    <w:div w:id="1800949492">
      <w:bodyDiv w:val="1"/>
      <w:marLeft w:val="0"/>
      <w:marRight w:val="0"/>
      <w:marTop w:val="0"/>
      <w:marBottom w:val="0"/>
      <w:divBdr>
        <w:top w:val="none" w:sz="0" w:space="0" w:color="auto"/>
        <w:left w:val="none" w:sz="0" w:space="0" w:color="auto"/>
        <w:bottom w:val="none" w:sz="0" w:space="0" w:color="auto"/>
        <w:right w:val="none" w:sz="0" w:space="0" w:color="auto"/>
      </w:divBdr>
    </w:div>
    <w:div w:id="1810980332">
      <w:bodyDiv w:val="1"/>
      <w:marLeft w:val="0"/>
      <w:marRight w:val="0"/>
      <w:marTop w:val="0"/>
      <w:marBottom w:val="0"/>
      <w:divBdr>
        <w:top w:val="none" w:sz="0" w:space="0" w:color="auto"/>
        <w:left w:val="none" w:sz="0" w:space="0" w:color="auto"/>
        <w:bottom w:val="none" w:sz="0" w:space="0" w:color="auto"/>
        <w:right w:val="none" w:sz="0" w:space="0" w:color="auto"/>
      </w:divBdr>
    </w:div>
    <w:div w:id="1817410145">
      <w:bodyDiv w:val="1"/>
      <w:marLeft w:val="0"/>
      <w:marRight w:val="0"/>
      <w:marTop w:val="0"/>
      <w:marBottom w:val="0"/>
      <w:divBdr>
        <w:top w:val="none" w:sz="0" w:space="0" w:color="auto"/>
        <w:left w:val="none" w:sz="0" w:space="0" w:color="auto"/>
        <w:bottom w:val="none" w:sz="0" w:space="0" w:color="auto"/>
        <w:right w:val="none" w:sz="0" w:space="0" w:color="auto"/>
      </w:divBdr>
    </w:div>
    <w:div w:id="1866747835">
      <w:bodyDiv w:val="1"/>
      <w:marLeft w:val="0"/>
      <w:marRight w:val="0"/>
      <w:marTop w:val="0"/>
      <w:marBottom w:val="0"/>
      <w:divBdr>
        <w:top w:val="none" w:sz="0" w:space="0" w:color="auto"/>
        <w:left w:val="none" w:sz="0" w:space="0" w:color="auto"/>
        <w:bottom w:val="none" w:sz="0" w:space="0" w:color="auto"/>
        <w:right w:val="none" w:sz="0" w:space="0" w:color="auto"/>
      </w:divBdr>
    </w:div>
    <w:div w:id="1909416506">
      <w:bodyDiv w:val="1"/>
      <w:marLeft w:val="0"/>
      <w:marRight w:val="0"/>
      <w:marTop w:val="0"/>
      <w:marBottom w:val="0"/>
      <w:divBdr>
        <w:top w:val="none" w:sz="0" w:space="0" w:color="auto"/>
        <w:left w:val="none" w:sz="0" w:space="0" w:color="auto"/>
        <w:bottom w:val="none" w:sz="0" w:space="0" w:color="auto"/>
        <w:right w:val="none" w:sz="0" w:space="0" w:color="auto"/>
      </w:divBdr>
    </w:div>
    <w:div w:id="1921285925">
      <w:bodyDiv w:val="1"/>
      <w:marLeft w:val="0"/>
      <w:marRight w:val="0"/>
      <w:marTop w:val="0"/>
      <w:marBottom w:val="0"/>
      <w:divBdr>
        <w:top w:val="none" w:sz="0" w:space="0" w:color="auto"/>
        <w:left w:val="none" w:sz="0" w:space="0" w:color="auto"/>
        <w:bottom w:val="none" w:sz="0" w:space="0" w:color="auto"/>
        <w:right w:val="none" w:sz="0" w:space="0" w:color="auto"/>
      </w:divBdr>
    </w:div>
    <w:div w:id="2011828394">
      <w:bodyDiv w:val="1"/>
      <w:marLeft w:val="0"/>
      <w:marRight w:val="0"/>
      <w:marTop w:val="0"/>
      <w:marBottom w:val="0"/>
      <w:divBdr>
        <w:top w:val="none" w:sz="0" w:space="0" w:color="auto"/>
        <w:left w:val="none" w:sz="0" w:space="0" w:color="auto"/>
        <w:bottom w:val="none" w:sz="0" w:space="0" w:color="auto"/>
        <w:right w:val="none" w:sz="0" w:space="0" w:color="auto"/>
      </w:divBdr>
    </w:div>
    <w:div w:id="2018189872">
      <w:bodyDiv w:val="1"/>
      <w:marLeft w:val="0"/>
      <w:marRight w:val="0"/>
      <w:marTop w:val="0"/>
      <w:marBottom w:val="0"/>
      <w:divBdr>
        <w:top w:val="none" w:sz="0" w:space="0" w:color="auto"/>
        <w:left w:val="none" w:sz="0" w:space="0" w:color="auto"/>
        <w:bottom w:val="none" w:sz="0" w:space="0" w:color="auto"/>
        <w:right w:val="none" w:sz="0" w:space="0" w:color="auto"/>
      </w:divBdr>
    </w:div>
    <w:div w:id="2040010226">
      <w:bodyDiv w:val="1"/>
      <w:marLeft w:val="0"/>
      <w:marRight w:val="0"/>
      <w:marTop w:val="0"/>
      <w:marBottom w:val="0"/>
      <w:divBdr>
        <w:top w:val="none" w:sz="0" w:space="0" w:color="auto"/>
        <w:left w:val="none" w:sz="0" w:space="0" w:color="auto"/>
        <w:bottom w:val="none" w:sz="0" w:space="0" w:color="auto"/>
        <w:right w:val="none" w:sz="0" w:space="0" w:color="auto"/>
      </w:divBdr>
    </w:div>
    <w:div w:id="2074353537">
      <w:bodyDiv w:val="1"/>
      <w:marLeft w:val="0"/>
      <w:marRight w:val="0"/>
      <w:marTop w:val="0"/>
      <w:marBottom w:val="0"/>
      <w:divBdr>
        <w:top w:val="none" w:sz="0" w:space="0" w:color="auto"/>
        <w:left w:val="none" w:sz="0" w:space="0" w:color="auto"/>
        <w:bottom w:val="none" w:sz="0" w:space="0" w:color="auto"/>
        <w:right w:val="none" w:sz="0" w:space="0" w:color="auto"/>
      </w:divBdr>
    </w:div>
    <w:div w:id="2092240413">
      <w:bodyDiv w:val="1"/>
      <w:marLeft w:val="0"/>
      <w:marRight w:val="0"/>
      <w:marTop w:val="0"/>
      <w:marBottom w:val="0"/>
      <w:divBdr>
        <w:top w:val="none" w:sz="0" w:space="0" w:color="auto"/>
        <w:left w:val="none" w:sz="0" w:space="0" w:color="auto"/>
        <w:bottom w:val="none" w:sz="0" w:space="0" w:color="auto"/>
        <w:right w:val="none" w:sz="0" w:space="0" w:color="auto"/>
      </w:divBdr>
    </w:div>
    <w:div w:id="2109305971">
      <w:bodyDiv w:val="1"/>
      <w:marLeft w:val="0"/>
      <w:marRight w:val="0"/>
      <w:marTop w:val="0"/>
      <w:marBottom w:val="0"/>
      <w:divBdr>
        <w:top w:val="none" w:sz="0" w:space="0" w:color="auto"/>
        <w:left w:val="none" w:sz="0" w:space="0" w:color="auto"/>
        <w:bottom w:val="none" w:sz="0" w:space="0" w:color="auto"/>
        <w:right w:val="none" w:sz="0" w:space="0" w:color="auto"/>
      </w:divBdr>
    </w:div>
    <w:div w:id="2119791632">
      <w:bodyDiv w:val="1"/>
      <w:marLeft w:val="0"/>
      <w:marRight w:val="0"/>
      <w:marTop w:val="0"/>
      <w:marBottom w:val="0"/>
      <w:divBdr>
        <w:top w:val="none" w:sz="0" w:space="0" w:color="auto"/>
        <w:left w:val="none" w:sz="0" w:space="0" w:color="auto"/>
        <w:bottom w:val="none" w:sz="0" w:space="0" w:color="auto"/>
        <w:right w:val="none" w:sz="0" w:space="0" w:color="auto"/>
      </w:divBdr>
    </w:div>
    <w:div w:id="21369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guri.haarr@projure.no"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46A5-AB50-4BFB-B0F5-007097F3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3857</Words>
  <Characters>20443</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Mossige</dc:creator>
  <cp:keywords/>
  <dc:description/>
  <cp:lastModifiedBy>Nora Yasmin Olsen</cp:lastModifiedBy>
  <cp:revision>2</cp:revision>
  <dcterms:created xsi:type="dcterms:W3CDTF">2021-03-24T08:23:00Z</dcterms:created>
  <dcterms:modified xsi:type="dcterms:W3CDTF">2021-03-24T08:23:00Z</dcterms:modified>
</cp:coreProperties>
</file>