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BFE3" w14:textId="77777777" w:rsidR="00760DD3" w:rsidRPr="00FB1C88" w:rsidRDefault="00760DD3" w:rsidP="00760DD3">
      <w:pPr>
        <w:jc w:val="center"/>
        <w:rPr>
          <w:rFonts w:ascii="Times New Roman" w:hAnsi="Times New Roman" w:cs="Times New Roman"/>
          <w:b/>
          <w:bCs/>
          <w:sz w:val="40"/>
          <w:szCs w:val="40"/>
        </w:rPr>
      </w:pPr>
      <w:bookmarkStart w:id="0" w:name="_Hlk119065809"/>
      <w:r w:rsidRPr="00FB1C88">
        <w:rPr>
          <w:rFonts w:ascii="Times New Roman" w:hAnsi="Times New Roman" w:cs="Times New Roman"/>
          <w:b/>
          <w:bCs/>
          <w:sz w:val="40"/>
          <w:szCs w:val="40"/>
        </w:rPr>
        <w:t>Kommentert mønsterbesvarelse</w:t>
      </w:r>
    </w:p>
    <w:p w14:paraId="543836E3" w14:textId="43C2D14C" w:rsidR="00760DD3" w:rsidRPr="00FB1C88" w:rsidRDefault="00760DD3" w:rsidP="00760DD3">
      <w:pPr>
        <w:jc w:val="center"/>
        <w:rPr>
          <w:rFonts w:ascii="Times New Roman" w:hAnsi="Times New Roman" w:cs="Times New Roman"/>
        </w:rPr>
      </w:pPr>
      <w:r w:rsidRPr="00FB1C88">
        <w:rPr>
          <w:rFonts w:ascii="Times New Roman" w:hAnsi="Times New Roman" w:cs="Times New Roman"/>
        </w:rPr>
        <w:t xml:space="preserve">Fag: </w:t>
      </w:r>
      <w:r>
        <w:rPr>
          <w:rFonts w:ascii="Times New Roman" w:hAnsi="Times New Roman" w:cs="Times New Roman"/>
        </w:rPr>
        <w:t>BRV 350 Tingsrett</w:t>
      </w:r>
    </w:p>
    <w:p w14:paraId="0B9E90FD" w14:textId="490F6C45" w:rsidR="00760DD3" w:rsidRPr="00FB1C88" w:rsidRDefault="00760DD3" w:rsidP="00760DD3">
      <w:pPr>
        <w:jc w:val="center"/>
        <w:rPr>
          <w:rFonts w:ascii="Times New Roman" w:hAnsi="Times New Roman" w:cs="Times New Roman"/>
        </w:rPr>
      </w:pPr>
      <w:r w:rsidRPr="00FB1C88">
        <w:rPr>
          <w:rFonts w:ascii="Times New Roman" w:hAnsi="Times New Roman" w:cs="Times New Roman"/>
        </w:rPr>
        <w:t xml:space="preserve">Eksamensdato: </w:t>
      </w:r>
      <w:r>
        <w:rPr>
          <w:rFonts w:ascii="Times New Roman" w:hAnsi="Times New Roman" w:cs="Times New Roman"/>
        </w:rPr>
        <w:t>19.05.2022</w:t>
      </w:r>
    </w:p>
    <w:p w14:paraId="5D2CEA50" w14:textId="20755754" w:rsidR="00760DD3" w:rsidRPr="00FB1C88" w:rsidRDefault="00760DD3" w:rsidP="00760DD3">
      <w:pPr>
        <w:jc w:val="center"/>
        <w:rPr>
          <w:rFonts w:ascii="Times New Roman" w:hAnsi="Times New Roman" w:cs="Times New Roman"/>
        </w:rPr>
      </w:pPr>
      <w:r w:rsidRPr="00FB1C88">
        <w:rPr>
          <w:rFonts w:ascii="Times New Roman" w:hAnsi="Times New Roman" w:cs="Times New Roman"/>
        </w:rPr>
        <w:t xml:space="preserve">Kandidat: </w:t>
      </w:r>
      <w:r>
        <w:rPr>
          <w:rFonts w:ascii="Times New Roman" w:hAnsi="Times New Roman" w:cs="Times New Roman"/>
        </w:rPr>
        <w:t>Guro Roan Baklid</w:t>
      </w:r>
    </w:p>
    <w:p w14:paraId="1F25E5F1" w14:textId="77777777" w:rsidR="00760DD3" w:rsidRPr="00FB1C88" w:rsidRDefault="00760DD3" w:rsidP="00760DD3">
      <w:pPr>
        <w:jc w:val="center"/>
        <w:rPr>
          <w:rFonts w:ascii="Times New Roman" w:hAnsi="Times New Roman" w:cs="Times New Roman"/>
        </w:rPr>
      </w:pPr>
    </w:p>
    <w:p w14:paraId="0BF31117" w14:textId="5FF8BFAB" w:rsidR="00760DD3" w:rsidRPr="00FB1C88" w:rsidRDefault="00760DD3" w:rsidP="00760DD3">
      <w:pPr>
        <w:jc w:val="center"/>
        <w:rPr>
          <w:rFonts w:ascii="Times New Roman" w:hAnsi="Times New Roman" w:cs="Times New Roman"/>
        </w:rPr>
      </w:pPr>
      <w:r w:rsidRPr="00BC6D80">
        <w:rPr>
          <w:rFonts w:ascii="Times New Roman" w:hAnsi="Times New Roman" w:cs="Times New Roman"/>
        </w:rPr>
        <w:t>Besvarelse kommentert av:</w:t>
      </w:r>
      <w:r w:rsidRPr="00FB1C88">
        <w:rPr>
          <w:rFonts w:ascii="Times New Roman" w:hAnsi="Times New Roman" w:cs="Times New Roman"/>
        </w:rPr>
        <w:t xml:space="preserve"> </w:t>
      </w:r>
      <w:r w:rsidR="00CD5543">
        <w:rPr>
          <w:rFonts w:ascii="Times New Roman" w:hAnsi="Times New Roman" w:cs="Times New Roman"/>
        </w:rPr>
        <w:t xml:space="preserve">Jone Stakkestad </w:t>
      </w:r>
    </w:p>
    <w:p w14:paraId="06E35E39" w14:textId="77777777" w:rsidR="00760DD3" w:rsidRPr="00FB1C88" w:rsidRDefault="00760DD3" w:rsidP="00760DD3">
      <w:pPr>
        <w:jc w:val="center"/>
        <w:rPr>
          <w:rFonts w:ascii="Times New Roman" w:hAnsi="Times New Roman" w:cs="Times New Roman"/>
        </w:rPr>
      </w:pPr>
    </w:p>
    <w:p w14:paraId="5BA27364" w14:textId="77777777" w:rsidR="00760DD3" w:rsidRPr="00FB1C88" w:rsidRDefault="00760DD3" w:rsidP="00760DD3">
      <w:pPr>
        <w:jc w:val="center"/>
        <w:rPr>
          <w:rFonts w:ascii="Times New Roman" w:hAnsi="Times New Roman" w:cs="Times New Roman"/>
        </w:rPr>
      </w:pPr>
    </w:p>
    <w:p w14:paraId="0231B67F" w14:textId="77777777" w:rsidR="00760DD3" w:rsidRPr="00FB1C88" w:rsidRDefault="00760DD3" w:rsidP="00760DD3">
      <w:pPr>
        <w:jc w:val="center"/>
        <w:rPr>
          <w:rFonts w:ascii="Times New Roman" w:hAnsi="Times New Roman" w:cs="Times New Roman"/>
        </w:rPr>
      </w:pPr>
    </w:p>
    <w:p w14:paraId="4832E095" w14:textId="77777777" w:rsidR="00760DD3" w:rsidRPr="00FB1C88" w:rsidRDefault="00760DD3" w:rsidP="00760DD3">
      <w:pPr>
        <w:jc w:val="center"/>
        <w:rPr>
          <w:rFonts w:ascii="Times New Roman" w:hAnsi="Times New Roman" w:cs="Times New Roman"/>
        </w:rPr>
      </w:pPr>
      <w:r w:rsidRPr="00FB1C88">
        <w:rPr>
          <w:rFonts w:ascii="Times New Roman" w:hAnsi="Times New Roman" w:cs="Times New Roman"/>
        </w:rPr>
        <w:t>I samarbeid med</w:t>
      </w:r>
    </w:p>
    <w:p w14:paraId="62DE81AE" w14:textId="77777777" w:rsidR="00760DD3" w:rsidRPr="00FB1C88" w:rsidRDefault="00760DD3" w:rsidP="00760DD3">
      <w:pPr>
        <w:jc w:val="center"/>
        <w:rPr>
          <w:rFonts w:ascii="Times New Roman" w:hAnsi="Times New Roman" w:cs="Times New Roman"/>
        </w:rPr>
      </w:pPr>
    </w:p>
    <w:p w14:paraId="0D21E0FB" w14:textId="77777777" w:rsidR="00760DD3" w:rsidRPr="00FB1C88" w:rsidRDefault="00760DD3" w:rsidP="00760DD3">
      <w:pPr>
        <w:jc w:val="center"/>
        <w:rPr>
          <w:rFonts w:ascii="Times New Roman" w:hAnsi="Times New Roman" w:cs="Times New Roman"/>
        </w:rPr>
      </w:pPr>
      <w:r>
        <w:rPr>
          <w:rFonts w:ascii="Times New Roman" w:hAnsi="Times New Roman" w:cs="Times New Roman"/>
          <w:noProof/>
        </w:rPr>
        <w:drawing>
          <wp:inline distT="0" distB="0" distL="0" distR="0" wp14:anchorId="5EC6C382" wp14:editId="0A474E64">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67C0BED2" w14:textId="77777777" w:rsidR="00760DD3" w:rsidRPr="00FB1C88" w:rsidRDefault="00760DD3" w:rsidP="00760DD3">
      <w:pPr>
        <w:jc w:val="center"/>
        <w:rPr>
          <w:rFonts w:ascii="Times New Roman" w:hAnsi="Times New Roman" w:cs="Times New Roman"/>
          <w:sz w:val="20"/>
          <w:szCs w:val="20"/>
        </w:rPr>
      </w:pPr>
    </w:p>
    <w:p w14:paraId="68655C9F" w14:textId="77777777" w:rsidR="00760DD3" w:rsidRPr="00FB1C88" w:rsidRDefault="00760DD3" w:rsidP="00760DD3">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fagansvarlig JUFO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139F33E7" w14:textId="77777777" w:rsidR="00760DD3" w:rsidRDefault="00760DD3" w:rsidP="00760DD3"/>
    <w:p w14:paraId="5D96ED39" w14:textId="77777777" w:rsidR="00760DD3" w:rsidRDefault="00760DD3" w:rsidP="00760DD3"/>
    <w:p w14:paraId="0217886A" w14:textId="77777777" w:rsidR="00760DD3" w:rsidRDefault="00760DD3" w:rsidP="00760DD3"/>
    <w:p w14:paraId="5BD902C7" w14:textId="77777777" w:rsidR="00760DD3" w:rsidRDefault="00760DD3" w:rsidP="00760DD3"/>
    <w:p w14:paraId="2F4C75F2" w14:textId="77777777" w:rsidR="00760DD3" w:rsidRDefault="00760DD3" w:rsidP="00760DD3"/>
    <w:p w14:paraId="235593BE" w14:textId="77777777" w:rsidR="00760DD3" w:rsidRDefault="00760DD3" w:rsidP="00760DD3"/>
    <w:p w14:paraId="251196CC" w14:textId="77777777" w:rsidR="00760DD3" w:rsidRDefault="00760DD3" w:rsidP="00760DD3"/>
    <w:p w14:paraId="2ED2E17C" w14:textId="77777777" w:rsidR="00760DD3" w:rsidRDefault="00760DD3" w:rsidP="00760DD3"/>
    <w:p w14:paraId="6B210F90" w14:textId="77777777" w:rsidR="00760DD3" w:rsidRDefault="00760DD3" w:rsidP="00760DD3"/>
    <w:p w14:paraId="6E5EE605" w14:textId="77777777" w:rsidR="00760DD3" w:rsidRDefault="00760DD3" w:rsidP="00760DD3"/>
    <w:p w14:paraId="49AB3E6F" w14:textId="77777777" w:rsidR="00760DD3" w:rsidRDefault="00760DD3" w:rsidP="00760DD3"/>
    <w:p w14:paraId="49870276" w14:textId="77777777" w:rsidR="00760DD3" w:rsidRDefault="00760DD3" w:rsidP="00760DD3"/>
    <w:p w14:paraId="5B765669" w14:textId="77777777" w:rsidR="00760DD3" w:rsidRDefault="00760DD3" w:rsidP="00760DD3"/>
    <w:p w14:paraId="65DDE969" w14:textId="77777777" w:rsidR="00760DD3" w:rsidRDefault="00760DD3" w:rsidP="00760DD3"/>
    <w:p w14:paraId="0D50573C" w14:textId="77777777" w:rsidR="00760DD3" w:rsidRDefault="00760DD3" w:rsidP="00760DD3"/>
    <w:p w14:paraId="5E2F5676" w14:textId="77777777" w:rsidR="00760DD3" w:rsidRDefault="00760DD3" w:rsidP="00760DD3"/>
    <w:p w14:paraId="5914D983" w14:textId="77777777" w:rsidR="00760DD3" w:rsidRDefault="00760DD3" w:rsidP="00760DD3"/>
    <w:p w14:paraId="0FE95EF8" w14:textId="77777777" w:rsidR="00760DD3" w:rsidRDefault="00760DD3" w:rsidP="00760DD3"/>
    <w:p w14:paraId="06ED048C" w14:textId="77777777" w:rsidR="00760DD3" w:rsidRDefault="00760DD3" w:rsidP="00760DD3"/>
    <w:p w14:paraId="4DD42807" w14:textId="77777777" w:rsidR="00760DD3" w:rsidRDefault="00760DD3" w:rsidP="00760DD3"/>
    <w:p w14:paraId="5F108515" w14:textId="77777777" w:rsidR="00760DD3" w:rsidRDefault="00760DD3" w:rsidP="00760DD3"/>
    <w:p w14:paraId="17CE7017" w14:textId="77777777" w:rsidR="00760DD3" w:rsidRPr="00724D67" w:rsidRDefault="00760DD3" w:rsidP="00724D67">
      <w:pPr>
        <w:rPr>
          <w:rFonts w:ascii="Times New Roman" w:hAnsi="Times New Roman" w:cs="Times New Roman"/>
          <w:b/>
          <w:bCs/>
          <w:color w:val="A6A6A6" w:themeColor="background1" w:themeShade="A6"/>
        </w:rPr>
      </w:pPr>
      <w:r w:rsidRPr="00724D67">
        <w:rPr>
          <w:rFonts w:ascii="Times New Roman" w:hAnsi="Times New Roman" w:cs="Times New Roman"/>
          <w:b/>
          <w:bCs/>
          <w:color w:val="A6A6A6" w:themeColor="background1" w:themeShade="A6"/>
        </w:rPr>
        <w:lastRenderedPageBreak/>
        <w:t>Oppgavetekst:</w:t>
      </w:r>
    </w:p>
    <w:p w14:paraId="58BDC60C" w14:textId="1BE06443" w:rsidR="00724D67" w:rsidRPr="00724D67" w:rsidRDefault="00724D67" w:rsidP="00724D67">
      <w:pPr>
        <w:rPr>
          <w:rFonts w:ascii="Times New Roman" w:hAnsi="Times New Roman" w:cs="Times New Roman"/>
          <w:b/>
          <w:bCs/>
          <w:color w:val="A6A6A6" w:themeColor="background1" w:themeShade="A6"/>
        </w:rPr>
      </w:pPr>
      <w:r>
        <w:rPr>
          <w:rFonts w:ascii="Times New Roman" w:hAnsi="Times New Roman" w:cs="Times New Roman"/>
          <w:b/>
          <w:bCs/>
          <w:color w:val="A6A6A6" w:themeColor="background1" w:themeShade="A6"/>
        </w:rPr>
        <w:t>Oppgave 1</w:t>
      </w:r>
    </w:p>
    <w:p w14:paraId="51155DAF" w14:textId="31139EBF" w:rsidR="004E7A4C" w:rsidRPr="00724D67" w:rsidRDefault="004E7A4C" w:rsidP="00724D67">
      <w:pPr>
        <w:rPr>
          <w:rFonts w:ascii="Times New Roman" w:hAnsi="Times New Roman" w:cs="Times New Roman"/>
          <w:color w:val="A6A6A6" w:themeColor="background1" w:themeShade="A6"/>
        </w:rPr>
      </w:pPr>
      <w:r w:rsidRPr="00724D67">
        <w:rPr>
          <w:rFonts w:ascii="Times New Roman" w:hAnsi="Times New Roman" w:cs="Times New Roman"/>
          <w:color w:val="A6A6A6" w:themeColor="background1" w:themeShade="A6"/>
        </w:rPr>
        <w:t>Peder Ås bodde på Storken gård, hvor familien hans hadde bodd i generasjoner. Gården besto av våningshus, driftsbygning og en del mindre bygninger samlet i et tun. Gården hadde vært et aktivt småbruk fram til for ca. 10 år siden da gårdsdriften ikke lønte seg lenger. Peder hadde hele tiden vært nødt til å jobbe som rørlegger ved siden av for å forsørge familien, og det var nå hans eneste inntekt. På̊ den tiden Peders farfar drev gården, hadde naboen Ole Vold startet med tømmerdrift på̊ en større skogseiendom i utmarka innenfor Storken gård. I starten var dette en beskjeden virksomhet, og Peders farfar hadde tillatt at Vold kjørte tømmer på Ås sin adkomstvei fra gården til fylkesveien. Ferden gikk fra hogstfeltet via en liten skogsvei over tunet på Storken gård og deretter til lasteplassen ute ved fylkesveien. Transportene hadde foregått med hest og vogn i starten, men etter hvert ble lastebil tatt i bruk. Etter som årene hadde gått hadde virksomheten tatt seg opp i omfang. Fra årtusenskiftet hadde Voldfamilien drevet ut tømmer årlig, og virksomheten hadde blitt organisert som et AS - Vold Tømmer AS. Familien Vold hadde også anskaffet flere lastebiler, en ekspansjon som hadde begynt allerede på 1990-tallet. De siste årene hadde Vold tre tømmerbiler med hengere i arbeid. Driften var på sitt mest intense om sommeren, og det ble drevet kjøring både på dag-, kvelds og ikke sjelden også på nattestid. I året 2004, var det ikke drevet tømmer, på grunn av at markedet var mettet og tømmerprisene ikke en gang dekket driftsutgiftene. I 2007 var det heller ikke drift på grunn av at Olai hadde vært syk.</w:t>
      </w:r>
    </w:p>
    <w:p w14:paraId="1D8D2642" w14:textId="77777777" w:rsidR="004E7A4C" w:rsidRPr="00724D67" w:rsidRDefault="004E7A4C" w:rsidP="00724D67">
      <w:pPr>
        <w:rPr>
          <w:rFonts w:ascii="Times New Roman" w:hAnsi="Times New Roman" w:cs="Times New Roman"/>
          <w:color w:val="A6A6A6" w:themeColor="background1" w:themeShade="A6"/>
        </w:rPr>
      </w:pPr>
    </w:p>
    <w:p w14:paraId="321384F9" w14:textId="25F017F2" w:rsidR="00724D67" w:rsidRPr="00724D67" w:rsidRDefault="004E7A4C" w:rsidP="00724D67">
      <w:pPr>
        <w:rPr>
          <w:rFonts w:ascii="Times New Roman" w:hAnsi="Times New Roman" w:cs="Times New Roman"/>
          <w:color w:val="A6A6A6" w:themeColor="background1" w:themeShade="A6"/>
        </w:rPr>
      </w:pPr>
      <w:r w:rsidRPr="00724D67">
        <w:rPr>
          <w:rFonts w:ascii="Times New Roman" w:hAnsi="Times New Roman" w:cs="Times New Roman"/>
          <w:color w:val="A6A6A6" w:themeColor="background1" w:themeShade="A6"/>
        </w:rPr>
        <w:t>En dag sommeren 2021 kom siste generasjon Vold, Olai, på besøk til Peder. Han forklarte Peder at banken hadde krevd at Vold Tømmer måtte ha tinglyst veirett over Storken gård som en del av sikkerhetsarrangementet for driftskreditten til Vold Tømmer. Siden familien Vold hadde brukt veien siden besteforeldrenes tid, regnet Olai med at det var inngått en muntlig avtale på den tiden, som han nå gjerne ville ha formalisert. Peder dro litt på det, han mente at det ikke hadde vært noen avtale mellom besteforeldrene, og at det var heller ren godvilje og godt naboskap som hadde gjort at bestefaren hans hadde tolerert den da begrensede kjøringen med hest og vogn. Nå mente han at tømmerkjøringen hadde gått over alle grenser i omfang. Han nektet derfor å signere noen bruksrettsavtale med Olai, og mente at Vold Tømmer som nå var blitt en solid virksomhet, måtte kunne anlegge en ny driftsvei et annet sted. Olai mente at dette ville bli for kostbart og dessuten urimelig sett i lys av at de hadde brukt veien over Storken gård i alle år. «Det er synd gamle naboer må møtes i retten», var hans avskjedsord til Peder den kvelden.</w:t>
      </w:r>
    </w:p>
    <w:p w14:paraId="2196BAD7" w14:textId="10B90B38" w:rsidR="00724D67" w:rsidRPr="00724D67" w:rsidRDefault="00724D67" w:rsidP="00724D67">
      <w:pPr>
        <w:pStyle w:val="NormalWeb"/>
        <w:rPr>
          <w:color w:val="A6A6A6" w:themeColor="background1" w:themeShade="A6"/>
        </w:rPr>
      </w:pPr>
      <w:r w:rsidRPr="00724D67">
        <w:rPr>
          <w:b/>
          <w:bCs/>
          <w:color w:val="A6A6A6" w:themeColor="background1" w:themeShade="A6"/>
        </w:rPr>
        <w:t>Spørsmål 1</w:t>
      </w:r>
      <w:r>
        <w:rPr>
          <w:b/>
          <w:bCs/>
          <w:color w:val="A6A6A6" w:themeColor="background1" w:themeShade="A6"/>
        </w:rPr>
        <w:t xml:space="preserve">: </w:t>
      </w:r>
      <w:r w:rsidRPr="00724D67">
        <w:rPr>
          <w:color w:val="A6A6A6" w:themeColor="background1" w:themeShade="A6"/>
        </w:rPr>
        <w:t xml:space="preserve">Har Vold tømmer rett til å bruke veien til Storken gård for å føre fram tømmer? </w:t>
      </w:r>
    </w:p>
    <w:p w14:paraId="117DEF38" w14:textId="77777777" w:rsidR="004E7A4C" w:rsidRDefault="004E7A4C" w:rsidP="004E7A4C"/>
    <w:p w14:paraId="327CA247" w14:textId="77777777" w:rsidR="00760DD3" w:rsidRPr="00760DD3" w:rsidRDefault="00760DD3" w:rsidP="00760DD3">
      <w:pPr>
        <w:spacing w:line="360" w:lineRule="auto"/>
        <w:rPr>
          <w:rFonts w:ascii="Times New Roman" w:hAnsi="Times New Roman" w:cs="Times New Roman"/>
          <w:b/>
          <w:bCs/>
        </w:rPr>
      </w:pPr>
      <w:r w:rsidRPr="00760DD3">
        <w:rPr>
          <w:rFonts w:ascii="Times New Roman" w:hAnsi="Times New Roman" w:cs="Times New Roman"/>
          <w:b/>
          <w:bCs/>
        </w:rPr>
        <w:t>Spørsmål 1</w:t>
      </w:r>
    </w:p>
    <w:p w14:paraId="726A51B6" w14:textId="77777777" w:rsidR="00760DD3" w:rsidRPr="00760DD3" w:rsidRDefault="00760DD3" w:rsidP="00760DD3">
      <w:pPr>
        <w:spacing w:line="360" w:lineRule="auto"/>
        <w:rPr>
          <w:rFonts w:ascii="Times New Roman" w:hAnsi="Times New Roman" w:cs="Times New Roman"/>
        </w:rPr>
      </w:pPr>
    </w:p>
    <w:p w14:paraId="73CD9DBD"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Sakens parter er Peder Ås ved Storken gård mot Olai ved Vold tømmerdrift.</w:t>
      </w:r>
    </w:p>
    <w:p w14:paraId="4B3253E0" w14:textId="2155EBF1" w:rsidR="1AC93650" w:rsidRDefault="1AC93650" w:rsidP="1AC93650">
      <w:pPr>
        <w:spacing w:line="360" w:lineRule="auto"/>
        <w:rPr>
          <w:rFonts w:ascii="Times New Roman" w:hAnsi="Times New Roman" w:cs="Times New Roman"/>
          <w:color w:val="000000" w:themeColor="text1"/>
        </w:rPr>
      </w:pPr>
    </w:p>
    <w:p w14:paraId="4EDEF94B" w14:textId="1D4B4EDA" w:rsidR="64C7EB56" w:rsidRDefault="64C7EB56"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Kommentar:</w:t>
      </w:r>
    </w:p>
    <w:p w14:paraId="2FA161BE" w14:textId="01484666" w:rsidR="64C7EB56" w:rsidRDefault="64C7EB56" w:rsidP="1AC93650">
      <w:pPr>
        <w:spacing w:line="360" w:lineRule="auto"/>
        <w:rPr>
          <w:rFonts w:ascii="Times New Roman" w:hAnsi="Times New Roman" w:cs="Times New Roman"/>
          <w:color w:val="000000" w:themeColor="text1"/>
        </w:rPr>
      </w:pPr>
      <w:r w:rsidRPr="1AC93650">
        <w:rPr>
          <w:rFonts w:ascii="Times New Roman" w:hAnsi="Times New Roman" w:cs="Times New Roman"/>
          <w:color w:val="FF0000"/>
        </w:rPr>
        <w:t>Sakens formelle parter er Peder Ås mot Vold Tømmerdrift AS</w:t>
      </w:r>
      <w:r w:rsidR="743D14A1" w:rsidRPr="1AC93650">
        <w:rPr>
          <w:rFonts w:ascii="Times New Roman" w:hAnsi="Times New Roman" w:cs="Times New Roman"/>
          <w:color w:val="FF0000"/>
        </w:rPr>
        <w:t>, sistnevnte representert ved Olai Vold. Når partene angis innledningsvis</w:t>
      </w:r>
      <w:r w:rsidR="538F873A" w:rsidRPr="1AC93650">
        <w:rPr>
          <w:rFonts w:ascii="Times New Roman" w:hAnsi="Times New Roman" w:cs="Times New Roman"/>
          <w:color w:val="FF0000"/>
        </w:rPr>
        <w:t xml:space="preserve"> i oppgaven,</w:t>
      </w:r>
      <w:r w:rsidR="743D14A1" w:rsidRPr="1AC93650">
        <w:rPr>
          <w:rFonts w:ascii="Times New Roman" w:hAnsi="Times New Roman" w:cs="Times New Roman"/>
          <w:color w:val="FF0000"/>
        </w:rPr>
        <w:t xml:space="preserve"> </w:t>
      </w:r>
      <w:r w:rsidR="30A8C5FA" w:rsidRPr="1AC93650">
        <w:rPr>
          <w:rFonts w:ascii="Times New Roman" w:hAnsi="Times New Roman" w:cs="Times New Roman"/>
          <w:color w:val="FF0000"/>
        </w:rPr>
        <w:t>bør</w:t>
      </w:r>
      <w:r w:rsidR="743D14A1" w:rsidRPr="1AC93650">
        <w:rPr>
          <w:rFonts w:ascii="Times New Roman" w:hAnsi="Times New Roman" w:cs="Times New Roman"/>
          <w:color w:val="FF0000"/>
        </w:rPr>
        <w:t xml:space="preserve"> </w:t>
      </w:r>
      <w:r w:rsidR="042B0C1D" w:rsidRPr="1AC93650">
        <w:rPr>
          <w:rFonts w:ascii="Times New Roman" w:hAnsi="Times New Roman" w:cs="Times New Roman"/>
          <w:color w:val="FF0000"/>
        </w:rPr>
        <w:t xml:space="preserve">navnene være </w:t>
      </w:r>
      <w:r w:rsidR="5EF5B839" w:rsidRPr="1AC93650">
        <w:rPr>
          <w:rFonts w:ascii="Times New Roman" w:hAnsi="Times New Roman" w:cs="Times New Roman"/>
          <w:color w:val="FF0000"/>
        </w:rPr>
        <w:t>presist gjengitt, altså med fult navn dersom det er p</w:t>
      </w:r>
      <w:r w:rsidR="78ADAB66" w:rsidRPr="1AC93650">
        <w:rPr>
          <w:rFonts w:ascii="Times New Roman" w:hAnsi="Times New Roman" w:cs="Times New Roman"/>
          <w:color w:val="FF0000"/>
        </w:rPr>
        <w:t xml:space="preserve">rivatperson, og registrert forretningsnavn dersom det er </w:t>
      </w:r>
      <w:r w:rsidR="0D4502F6" w:rsidRPr="1AC93650">
        <w:rPr>
          <w:rFonts w:ascii="Times New Roman" w:hAnsi="Times New Roman" w:cs="Times New Roman"/>
          <w:color w:val="FF0000"/>
        </w:rPr>
        <w:t xml:space="preserve">et </w:t>
      </w:r>
      <w:r w:rsidR="0D4502F6" w:rsidRPr="1AC93650">
        <w:rPr>
          <w:rFonts w:ascii="Times New Roman" w:hAnsi="Times New Roman" w:cs="Times New Roman"/>
          <w:color w:val="FF0000"/>
        </w:rPr>
        <w:lastRenderedPageBreak/>
        <w:t>selskap</w:t>
      </w:r>
      <w:r w:rsidR="78ADAB66" w:rsidRPr="1AC93650">
        <w:rPr>
          <w:rFonts w:ascii="Times New Roman" w:hAnsi="Times New Roman" w:cs="Times New Roman"/>
          <w:color w:val="FF0000"/>
        </w:rPr>
        <w:t>. I oppgaveteksten fremgår det at Ole/Olai Vold sitt tømmerselskap</w:t>
      </w:r>
      <w:r w:rsidR="2B841D09" w:rsidRPr="1AC93650">
        <w:rPr>
          <w:rFonts w:ascii="Times New Roman" w:hAnsi="Times New Roman" w:cs="Times New Roman"/>
          <w:color w:val="FF0000"/>
        </w:rPr>
        <w:t xml:space="preserve"> er organisert som et aksjeselskap og</w:t>
      </w:r>
      <w:r w:rsidR="78ADAB66" w:rsidRPr="1AC93650">
        <w:rPr>
          <w:rFonts w:ascii="Times New Roman" w:hAnsi="Times New Roman" w:cs="Times New Roman"/>
          <w:color w:val="FF0000"/>
        </w:rPr>
        <w:t xml:space="preserve"> heter Vold Tømmerdrift AS</w:t>
      </w:r>
      <w:r w:rsidR="6F4DAB2B" w:rsidRPr="1AC93650">
        <w:rPr>
          <w:rFonts w:ascii="Times New Roman" w:hAnsi="Times New Roman" w:cs="Times New Roman"/>
          <w:color w:val="FF0000"/>
        </w:rPr>
        <w:t>.</w:t>
      </w:r>
      <w:r w:rsidR="458351C3" w:rsidRPr="1AC93650">
        <w:rPr>
          <w:rFonts w:ascii="Times New Roman" w:hAnsi="Times New Roman" w:cs="Times New Roman"/>
          <w:color w:val="FF0000"/>
        </w:rPr>
        <w:t xml:space="preserve"> Kandidaten kunne dermed vist til selskapet med formelt navn og organisasjonsform. </w:t>
      </w:r>
      <w:r w:rsidR="6F4DAB2B" w:rsidRPr="1AC93650">
        <w:rPr>
          <w:rFonts w:ascii="Times New Roman" w:hAnsi="Times New Roman" w:cs="Times New Roman"/>
          <w:color w:val="FF0000"/>
        </w:rPr>
        <w:t>Videre vil jeg også påpeke at Olai (som privatperson) formelt sett ikke er part, men partsrepresentant.</w:t>
      </w:r>
      <w:r w:rsidR="6FC3A433" w:rsidRPr="1AC93650">
        <w:rPr>
          <w:rFonts w:ascii="Times New Roman" w:hAnsi="Times New Roman" w:cs="Times New Roman"/>
          <w:color w:val="FF0000"/>
        </w:rPr>
        <w:t xml:space="preserve"> </w:t>
      </w:r>
    </w:p>
    <w:p w14:paraId="58169754" w14:textId="751F0FD8" w:rsidR="6FC3A433" w:rsidRDefault="6FC3A433"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Et lite tips på veien: For god ordens skyld bør kandidaten etter min </w:t>
      </w:r>
      <w:r w:rsidR="264CF14A" w:rsidRPr="1AC93650">
        <w:rPr>
          <w:rFonts w:ascii="Times New Roman" w:hAnsi="Times New Roman" w:cs="Times New Roman"/>
          <w:color w:val="FF0000"/>
        </w:rPr>
        <w:t>mening</w:t>
      </w:r>
      <w:r w:rsidRPr="1AC93650">
        <w:rPr>
          <w:rFonts w:ascii="Times New Roman" w:hAnsi="Times New Roman" w:cs="Times New Roman"/>
          <w:color w:val="FF0000"/>
        </w:rPr>
        <w:t xml:space="preserve"> være mer bevisst på bruk av navn/forkortelser</w:t>
      </w:r>
      <w:r w:rsidR="15600EF3" w:rsidRPr="1AC93650">
        <w:rPr>
          <w:rFonts w:ascii="Times New Roman" w:hAnsi="Times New Roman" w:cs="Times New Roman"/>
          <w:color w:val="FF0000"/>
        </w:rPr>
        <w:t xml:space="preserve"> gjennom oppgaven. I neste avsnittene brukes benevnelsene “Vold”, “Vold tømmer” og “Vold tømmerdrift” om en annen. Når kandidaten </w:t>
      </w:r>
      <w:r w:rsidR="4A26AD56" w:rsidRPr="1AC93650">
        <w:rPr>
          <w:rFonts w:ascii="Times New Roman" w:hAnsi="Times New Roman" w:cs="Times New Roman"/>
          <w:color w:val="FF0000"/>
        </w:rPr>
        <w:t xml:space="preserve">kun skriver “Vold” kan det fremstå uklart hvorvidt det refereres til Ole Vold, Olai Vold eller Vold Tømmerdrift AS. </w:t>
      </w:r>
    </w:p>
    <w:p w14:paraId="322947C8" w14:textId="77777777" w:rsidR="00760DD3" w:rsidRPr="00760DD3" w:rsidRDefault="00760DD3" w:rsidP="00760DD3">
      <w:pPr>
        <w:spacing w:line="360" w:lineRule="auto"/>
        <w:rPr>
          <w:rFonts w:ascii="Times New Roman" w:hAnsi="Times New Roman" w:cs="Times New Roman"/>
          <w:color w:val="000000" w:themeColor="text1"/>
        </w:rPr>
      </w:pPr>
    </w:p>
    <w:p w14:paraId="74B3A1B0"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Vold har i flere generasjoner kjørt tømmer på Ås sin adkomstvei fra gården til fylkesveien, for å transportere tømmer fra en større skogseiendom i utmarka innenfor Storken gård. Peder hevder imidlertid at Vold tømmer ikke har en bruksrett over veien, Olai motstrider dette. </w:t>
      </w:r>
    </w:p>
    <w:p w14:paraId="2A4EDB91" w14:textId="77777777" w:rsidR="00760DD3" w:rsidRPr="00760DD3" w:rsidRDefault="00760DD3" w:rsidP="00760DD3">
      <w:pPr>
        <w:spacing w:line="360" w:lineRule="auto"/>
        <w:rPr>
          <w:rFonts w:ascii="Times New Roman" w:hAnsi="Times New Roman" w:cs="Times New Roman"/>
          <w:color w:val="000000" w:themeColor="text1"/>
        </w:rPr>
      </w:pPr>
    </w:p>
    <w:p w14:paraId="2E4A229E"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Den overordnede problemstillingen er om Vold tømmerdrift har en bruksrett til veien over Storken gård.</w:t>
      </w:r>
    </w:p>
    <w:p w14:paraId="6D1ED22D" w14:textId="77777777" w:rsidR="00760DD3" w:rsidRPr="00760DD3" w:rsidRDefault="00760DD3" w:rsidP="00760DD3">
      <w:pPr>
        <w:spacing w:line="360" w:lineRule="auto"/>
        <w:rPr>
          <w:rFonts w:ascii="Times New Roman" w:hAnsi="Times New Roman" w:cs="Times New Roman"/>
          <w:color w:val="000000" w:themeColor="text1"/>
        </w:rPr>
      </w:pPr>
    </w:p>
    <w:p w14:paraId="5271ECD3"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Det er omtvistet hvorvidt det foreligger en avtale eller ei, men ettersom det foreligger usikkerhet hos partene vedrørende dette legges det til grunn at avtale ikke foreligger. Vi må derfor gå inn i bakgrunnsretten for å besvare tvisten.</w:t>
      </w:r>
    </w:p>
    <w:p w14:paraId="6E665FF3" w14:textId="09829552" w:rsidR="1AC93650" w:rsidRDefault="1AC93650" w:rsidP="1AC93650">
      <w:pPr>
        <w:spacing w:line="360" w:lineRule="auto"/>
        <w:rPr>
          <w:rFonts w:ascii="Times New Roman" w:hAnsi="Times New Roman" w:cs="Times New Roman"/>
          <w:color w:val="000000" w:themeColor="text1"/>
        </w:rPr>
      </w:pPr>
    </w:p>
    <w:p w14:paraId="1B8E6600" w14:textId="154DA40C" w:rsidR="70A865E5" w:rsidRDefault="70A865E5"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 xml:space="preserve">Kommentar: </w:t>
      </w:r>
    </w:p>
    <w:p w14:paraId="0A779788" w14:textId="09CA7B7E" w:rsidR="70A865E5" w:rsidRDefault="70A865E5" w:rsidP="1AC93650">
      <w:pPr>
        <w:spacing w:line="360" w:lineRule="auto"/>
        <w:rPr>
          <w:rFonts w:ascii="Times New Roman" w:hAnsi="Times New Roman" w:cs="Times New Roman"/>
          <w:color w:val="000000" w:themeColor="text1"/>
        </w:rPr>
      </w:pPr>
      <w:r w:rsidRPr="1AC93650">
        <w:rPr>
          <w:rFonts w:ascii="Times New Roman" w:hAnsi="Times New Roman" w:cs="Times New Roman"/>
          <w:color w:val="FF0000"/>
        </w:rPr>
        <w:t>Jeg ville nok ikke så bastant slått fast at det ikke foreligger en avtale. Isteden ville jeg slått fast at faktum ikke gir tilstrekkelig informasjon til å avgjøre hvorvidt det eksisterer en avtale mellom partene</w:t>
      </w:r>
      <w:r w:rsidR="1840BBD3" w:rsidRPr="1AC93650">
        <w:rPr>
          <w:rFonts w:ascii="Times New Roman" w:hAnsi="Times New Roman" w:cs="Times New Roman"/>
          <w:color w:val="FF0000"/>
        </w:rPr>
        <w:t xml:space="preserve"> eller ikke</w:t>
      </w:r>
      <w:r w:rsidRPr="1AC93650">
        <w:rPr>
          <w:rFonts w:ascii="Times New Roman" w:hAnsi="Times New Roman" w:cs="Times New Roman"/>
          <w:color w:val="FF0000"/>
        </w:rPr>
        <w:t xml:space="preserve">, og </w:t>
      </w:r>
      <w:r w:rsidR="77932E6B" w:rsidRPr="1AC93650">
        <w:rPr>
          <w:rFonts w:ascii="Times New Roman" w:hAnsi="Times New Roman" w:cs="Times New Roman"/>
          <w:color w:val="FF0000"/>
        </w:rPr>
        <w:t>av den grunn</w:t>
      </w:r>
      <w:r w:rsidRPr="1AC93650">
        <w:rPr>
          <w:rFonts w:ascii="Times New Roman" w:hAnsi="Times New Roman" w:cs="Times New Roman"/>
          <w:color w:val="FF0000"/>
        </w:rPr>
        <w:t xml:space="preserve"> slått fast at en bruksrett ikke kan påvises </w:t>
      </w:r>
      <w:r w:rsidR="38EE493A" w:rsidRPr="1AC93650">
        <w:rPr>
          <w:rFonts w:ascii="Times New Roman" w:hAnsi="Times New Roman" w:cs="Times New Roman"/>
          <w:color w:val="FF0000"/>
        </w:rPr>
        <w:t>med avtale som rettslig grunnlag.</w:t>
      </w:r>
      <w:r w:rsidR="5945E5C3" w:rsidRPr="1AC93650">
        <w:rPr>
          <w:rFonts w:ascii="Times New Roman" w:hAnsi="Times New Roman" w:cs="Times New Roman"/>
          <w:color w:val="FF0000"/>
        </w:rPr>
        <w:t xml:space="preserve"> Men kandidaten gjør rett i å ikke henge seg opp i henvisningen til det avtalerettslige i faktum. </w:t>
      </w:r>
      <w:r w:rsidR="38EE493A" w:rsidRPr="1AC93650">
        <w:rPr>
          <w:rFonts w:ascii="Times New Roman" w:hAnsi="Times New Roman" w:cs="Times New Roman"/>
          <w:color w:val="FF0000"/>
        </w:rPr>
        <w:t xml:space="preserve"> </w:t>
      </w:r>
    </w:p>
    <w:p w14:paraId="77974AD1" w14:textId="77777777" w:rsidR="00760DD3" w:rsidRPr="00760DD3" w:rsidRDefault="00760DD3" w:rsidP="00760DD3">
      <w:pPr>
        <w:spacing w:line="360" w:lineRule="auto"/>
        <w:rPr>
          <w:rFonts w:ascii="Times New Roman" w:hAnsi="Times New Roman" w:cs="Times New Roman"/>
          <w:color w:val="000000" w:themeColor="text1"/>
        </w:rPr>
      </w:pPr>
    </w:p>
    <w:p w14:paraId="021E30E9"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Det fremgår av Hevdslova av 1966 at «det kan vinnast hevd på (...) bruksrett til ting», jf. hevdsl. § 1 første ledd. Det er på det rene at hevdsloven kommer til anvendelse ettersom det i foreliggende sak er tale om en partiell bruksrett, og begrepet «ting» indikerer at det kun kan hevdes rett til fysiske gjenstander, jf. § 1 (1). </w:t>
      </w:r>
    </w:p>
    <w:p w14:paraId="5B470D38" w14:textId="77777777" w:rsidR="00760DD3" w:rsidRPr="00760DD3" w:rsidRDefault="00760DD3" w:rsidP="00760DD3">
      <w:pPr>
        <w:spacing w:line="360" w:lineRule="auto"/>
        <w:rPr>
          <w:rFonts w:ascii="Times New Roman" w:hAnsi="Times New Roman" w:cs="Times New Roman"/>
          <w:color w:val="000000" w:themeColor="text1"/>
        </w:rPr>
      </w:pPr>
    </w:p>
    <w:p w14:paraId="24A2DE87" w14:textId="0341E137" w:rsidR="00760DD3" w:rsidRDefault="00760DD3" w:rsidP="7D4CB49A">
      <w:pPr>
        <w:spacing w:line="360" w:lineRule="auto"/>
        <w:rPr>
          <w:rFonts w:ascii="Times New Roman" w:hAnsi="Times New Roman" w:cs="Times New Roman"/>
          <w:color w:val="FF0000"/>
        </w:rPr>
      </w:pPr>
      <w:r w:rsidRPr="1AC93650">
        <w:rPr>
          <w:rFonts w:ascii="Times New Roman" w:hAnsi="Times New Roman" w:cs="Times New Roman"/>
          <w:color w:val="000000" w:themeColor="text1"/>
        </w:rPr>
        <w:lastRenderedPageBreak/>
        <w:t>Primærtrettslig grunnlag er Hevdsloven § 7 som tar for seg hovedregelen om bruksrettshevd.</w:t>
      </w:r>
      <w:r>
        <w:br/>
      </w:r>
      <w:r>
        <w:br/>
      </w:r>
      <w:r w:rsidR="00CD5543" w:rsidRPr="1AC93650">
        <w:rPr>
          <w:rFonts w:ascii="Times New Roman" w:hAnsi="Times New Roman" w:cs="Times New Roman"/>
          <w:b/>
          <w:bCs/>
          <w:color w:val="FF0000"/>
        </w:rPr>
        <w:t xml:space="preserve">Kommentar: </w:t>
      </w:r>
      <w:r>
        <w:br/>
      </w:r>
      <w:r w:rsidR="4B89FDF2" w:rsidRPr="1AC93650">
        <w:rPr>
          <w:rFonts w:ascii="Times New Roman" w:hAnsi="Times New Roman" w:cs="Times New Roman"/>
          <w:color w:val="FF0000"/>
        </w:rPr>
        <w:t>Innledningsvis er det fint at k</w:t>
      </w:r>
      <w:r w:rsidR="00CD5543" w:rsidRPr="1AC93650">
        <w:rPr>
          <w:rFonts w:ascii="Times New Roman" w:hAnsi="Times New Roman" w:cs="Times New Roman"/>
          <w:color w:val="FF0000"/>
        </w:rPr>
        <w:t>andidaten starter med å gi en ramme for spørsmålene som skal drøftes og tar tak i relevant rettslig grunnlag. Oppgaveteknisk er det fint å først få en presentasjon av sakens parter og overordnet problemstilling før kandidaten presenterer sakens faktum. Videre vil det være hensiktsmessig å gi en presentasjon av hvilke vilkår primært rettslig grunnlag oppstiller før kandidaten utpensler hva disse innebærer.</w:t>
      </w:r>
      <w:r w:rsidR="1CB9D6C4" w:rsidRPr="1AC93650">
        <w:rPr>
          <w:rFonts w:ascii="Times New Roman" w:hAnsi="Times New Roman" w:cs="Times New Roman"/>
          <w:color w:val="FF0000"/>
        </w:rPr>
        <w:t xml:space="preserve"> </w:t>
      </w:r>
    </w:p>
    <w:p w14:paraId="7C4FC5EB" w14:textId="7013829E" w:rsidR="7D4CB49A" w:rsidRDefault="7D4CB49A" w:rsidP="7D4CB49A">
      <w:pPr>
        <w:spacing w:line="360" w:lineRule="auto"/>
        <w:rPr>
          <w:rFonts w:ascii="Times New Roman" w:hAnsi="Times New Roman" w:cs="Times New Roman"/>
          <w:color w:val="FF0000"/>
        </w:rPr>
      </w:pPr>
    </w:p>
    <w:p w14:paraId="3416350C" w14:textId="25E05D4F" w:rsidR="7E07788C" w:rsidRDefault="7E07788C" w:rsidP="7D4CB49A">
      <w:pPr>
        <w:spacing w:line="360" w:lineRule="auto"/>
        <w:rPr>
          <w:rFonts w:ascii="Times New Roman" w:hAnsi="Times New Roman" w:cs="Times New Roman"/>
          <w:color w:val="FF0000"/>
        </w:rPr>
      </w:pPr>
      <w:r w:rsidRPr="1AC93650">
        <w:rPr>
          <w:rFonts w:ascii="Times New Roman" w:hAnsi="Times New Roman" w:cs="Times New Roman"/>
          <w:color w:val="FF0000"/>
        </w:rPr>
        <w:t>Saken gjelder brukshevd</w:t>
      </w:r>
      <w:r w:rsidR="7155D62D" w:rsidRPr="1AC93650">
        <w:rPr>
          <w:rFonts w:ascii="Times New Roman" w:hAnsi="Times New Roman" w:cs="Times New Roman"/>
          <w:color w:val="FF0000"/>
        </w:rPr>
        <w:t xml:space="preserve"> etter hevdsloven § 7.</w:t>
      </w:r>
      <w:r w:rsidR="3FC5356E" w:rsidRPr="1AC93650">
        <w:rPr>
          <w:rFonts w:ascii="Times New Roman" w:hAnsi="Times New Roman" w:cs="Times New Roman"/>
          <w:color w:val="FF0000"/>
        </w:rPr>
        <w:t xml:space="preserve"> </w:t>
      </w:r>
      <w:r w:rsidRPr="1AC93650">
        <w:rPr>
          <w:rFonts w:ascii="Times New Roman" w:hAnsi="Times New Roman" w:cs="Times New Roman"/>
          <w:color w:val="FF0000"/>
        </w:rPr>
        <w:t xml:space="preserve"> Jeg </w:t>
      </w:r>
      <w:r w:rsidR="1AAAC8D1" w:rsidRPr="1AC93650">
        <w:rPr>
          <w:rFonts w:ascii="Times New Roman" w:hAnsi="Times New Roman" w:cs="Times New Roman"/>
          <w:color w:val="FF0000"/>
        </w:rPr>
        <w:t>hadde helst</w:t>
      </w:r>
      <w:r w:rsidRPr="1AC93650">
        <w:rPr>
          <w:rFonts w:ascii="Times New Roman" w:hAnsi="Times New Roman" w:cs="Times New Roman"/>
          <w:color w:val="FF0000"/>
        </w:rPr>
        <w:t xml:space="preserve"> sett at kandidaten presenterte hevdsloven § 7</w:t>
      </w:r>
      <w:r w:rsidR="11EDFA1D" w:rsidRPr="1AC93650">
        <w:rPr>
          <w:rFonts w:ascii="Times New Roman" w:hAnsi="Times New Roman" w:cs="Times New Roman"/>
          <w:color w:val="FF0000"/>
        </w:rPr>
        <w:t xml:space="preserve"> og viser til at hevdsloven § 2 til §6 også kommer til anvendels</w:t>
      </w:r>
      <w:r w:rsidR="6309A62A" w:rsidRPr="1AC93650">
        <w:rPr>
          <w:rFonts w:ascii="Times New Roman" w:hAnsi="Times New Roman" w:cs="Times New Roman"/>
          <w:color w:val="FF0000"/>
        </w:rPr>
        <w:t>e jf. § 7 annet ledd</w:t>
      </w:r>
      <w:r w:rsidR="35DD1FA1" w:rsidRPr="1AC93650">
        <w:rPr>
          <w:rFonts w:ascii="Times New Roman" w:hAnsi="Times New Roman" w:cs="Times New Roman"/>
          <w:color w:val="FF0000"/>
        </w:rPr>
        <w:t xml:space="preserve"> og at de derfor også må vurderes. </w:t>
      </w:r>
    </w:p>
    <w:p w14:paraId="6EDFA687" w14:textId="77777777" w:rsidR="00760DD3" w:rsidRPr="00760DD3" w:rsidRDefault="00760DD3" w:rsidP="00760DD3">
      <w:pPr>
        <w:spacing w:line="360" w:lineRule="auto"/>
        <w:rPr>
          <w:rFonts w:ascii="Times New Roman" w:hAnsi="Times New Roman" w:cs="Times New Roman"/>
          <w:color w:val="000000" w:themeColor="text1"/>
        </w:rPr>
      </w:pPr>
    </w:p>
    <w:p w14:paraId="15047013"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For å hevde en bruksrett er det fire kumulative vilkår som må være oppfylt. </w:t>
      </w:r>
    </w:p>
    <w:p w14:paraId="664C3316" w14:textId="77777777" w:rsidR="00760DD3" w:rsidRPr="00760DD3" w:rsidRDefault="00760DD3" w:rsidP="00760DD3">
      <w:pPr>
        <w:spacing w:line="360" w:lineRule="auto"/>
        <w:rPr>
          <w:rFonts w:ascii="Times New Roman" w:hAnsi="Times New Roman" w:cs="Times New Roman"/>
          <w:color w:val="000000" w:themeColor="text1"/>
        </w:rPr>
      </w:pPr>
    </w:p>
    <w:p w14:paraId="1450B6F3"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For det første foreligger det krav om at «Den» må ha brukt tingen «som om han var bruksrettshavar», jf. § 7. </w:t>
      </w:r>
    </w:p>
    <w:p w14:paraId="77874797" w14:textId="77777777" w:rsidR="00760DD3" w:rsidRPr="00760DD3" w:rsidRDefault="00760DD3" w:rsidP="00760DD3">
      <w:pPr>
        <w:spacing w:line="360" w:lineRule="auto"/>
        <w:rPr>
          <w:rFonts w:ascii="Times New Roman" w:hAnsi="Times New Roman" w:cs="Times New Roman"/>
          <w:color w:val="000000" w:themeColor="text1"/>
        </w:rPr>
      </w:pPr>
    </w:p>
    <w:p w14:paraId="49E2F714" w14:textId="232D89FE" w:rsidR="00CD554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En ordlydstolkning av «Den» tilsier at Olai ved Vold Tømmerdrift kan hevde, ettersom begrepet innebefatter både fysiske og juridiske personer, jf. § 7.</w:t>
      </w:r>
    </w:p>
    <w:p w14:paraId="32A0AC87" w14:textId="6E872753" w:rsidR="1AC93650" w:rsidRDefault="1AC93650" w:rsidP="1AC93650">
      <w:pPr>
        <w:spacing w:line="360" w:lineRule="auto"/>
        <w:rPr>
          <w:rFonts w:ascii="Times New Roman" w:hAnsi="Times New Roman" w:cs="Times New Roman"/>
          <w:color w:val="000000" w:themeColor="text1"/>
        </w:rPr>
      </w:pPr>
    </w:p>
    <w:p w14:paraId="00F80FB2" w14:textId="74C9D1D3" w:rsidR="445F41C9" w:rsidRDefault="445F41C9"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 xml:space="preserve">Kommentar: </w:t>
      </w:r>
      <w:r>
        <w:br/>
      </w:r>
      <w:r w:rsidR="14B2841F" w:rsidRPr="1AC93650">
        <w:rPr>
          <w:rFonts w:ascii="Times New Roman" w:hAnsi="Times New Roman" w:cs="Times New Roman"/>
          <w:color w:val="FF0000"/>
        </w:rPr>
        <w:t xml:space="preserve">En mer presis ordlydstolkning ville vært å </w:t>
      </w:r>
      <w:r w:rsidR="342108D7" w:rsidRPr="1AC93650">
        <w:rPr>
          <w:rFonts w:ascii="Times New Roman" w:hAnsi="Times New Roman" w:cs="Times New Roman"/>
          <w:color w:val="FF0000"/>
        </w:rPr>
        <w:t>tolke begrepet</w:t>
      </w:r>
      <w:r w:rsidR="14B2841F" w:rsidRPr="1AC93650">
        <w:rPr>
          <w:rFonts w:ascii="Times New Roman" w:hAnsi="Times New Roman" w:cs="Times New Roman"/>
          <w:color w:val="FF0000"/>
        </w:rPr>
        <w:t xml:space="preserve"> “Den” </w:t>
      </w:r>
      <w:r w:rsidR="5DDD2925" w:rsidRPr="1AC93650">
        <w:rPr>
          <w:rFonts w:ascii="Times New Roman" w:hAnsi="Times New Roman" w:cs="Times New Roman"/>
          <w:color w:val="FF0000"/>
        </w:rPr>
        <w:t xml:space="preserve">som </w:t>
      </w:r>
      <w:r w:rsidR="5DDD2925" w:rsidRPr="1AC93650">
        <w:rPr>
          <w:rFonts w:ascii="Times New Roman" w:hAnsi="Times New Roman" w:cs="Times New Roman"/>
          <w:i/>
          <w:iCs/>
          <w:color w:val="FF0000"/>
        </w:rPr>
        <w:t>hevdspretendent</w:t>
      </w:r>
      <w:r w:rsidR="5DDD2925" w:rsidRPr="1AC93650">
        <w:rPr>
          <w:rFonts w:ascii="Times New Roman" w:hAnsi="Times New Roman" w:cs="Times New Roman"/>
          <w:color w:val="FF0000"/>
        </w:rPr>
        <w:t xml:space="preserve"> (som et objektivt begrep), og ikke knytte begrepet direkte opp mot sakens parter</w:t>
      </w:r>
      <w:r w:rsidR="14B2841F" w:rsidRPr="1AC93650">
        <w:rPr>
          <w:rFonts w:ascii="Times New Roman" w:hAnsi="Times New Roman" w:cs="Times New Roman"/>
          <w:color w:val="FF0000"/>
        </w:rPr>
        <w:t>. Spørsmålet videre vil da være hvem som rett hevder. Slik jeg opp</w:t>
      </w:r>
      <w:r w:rsidR="1629B10D" w:rsidRPr="1AC93650">
        <w:rPr>
          <w:rFonts w:ascii="Times New Roman" w:hAnsi="Times New Roman" w:cs="Times New Roman"/>
          <w:color w:val="FF0000"/>
        </w:rPr>
        <w:t>f</w:t>
      </w:r>
      <w:r w:rsidR="14B2841F" w:rsidRPr="1AC93650">
        <w:rPr>
          <w:rFonts w:ascii="Times New Roman" w:hAnsi="Times New Roman" w:cs="Times New Roman"/>
          <w:color w:val="FF0000"/>
        </w:rPr>
        <w:t>atter oppgaven er det Vold Tømmerdrift AS som er hev</w:t>
      </w:r>
      <w:r w:rsidR="004DF15E" w:rsidRPr="1AC93650">
        <w:rPr>
          <w:rFonts w:ascii="Times New Roman" w:hAnsi="Times New Roman" w:cs="Times New Roman"/>
          <w:color w:val="FF0000"/>
        </w:rPr>
        <w:t>ds</w:t>
      </w:r>
      <w:r w:rsidR="4CFC4A66" w:rsidRPr="1AC93650">
        <w:rPr>
          <w:rFonts w:ascii="Times New Roman" w:hAnsi="Times New Roman" w:cs="Times New Roman"/>
          <w:color w:val="FF0000"/>
        </w:rPr>
        <w:t>pretendent</w:t>
      </w:r>
      <w:r w:rsidR="421F0534" w:rsidRPr="1AC93650">
        <w:rPr>
          <w:rFonts w:ascii="Times New Roman" w:hAnsi="Times New Roman" w:cs="Times New Roman"/>
          <w:color w:val="FF0000"/>
        </w:rPr>
        <w:t xml:space="preserve">, siden </w:t>
      </w:r>
      <w:r w:rsidR="004DF15E" w:rsidRPr="1AC93650">
        <w:rPr>
          <w:rFonts w:ascii="Times New Roman" w:hAnsi="Times New Roman" w:cs="Times New Roman"/>
          <w:color w:val="FF0000"/>
        </w:rPr>
        <w:t xml:space="preserve">det er virksomhetens aktiviteter som utgjør bruken, og ikke Olai sin private bruk. </w:t>
      </w:r>
      <w:r w:rsidR="4BEFC722" w:rsidRPr="1AC93650">
        <w:rPr>
          <w:rFonts w:ascii="Times New Roman" w:hAnsi="Times New Roman" w:cs="Times New Roman"/>
          <w:color w:val="FF0000"/>
        </w:rPr>
        <w:t xml:space="preserve">Her er det </w:t>
      </w:r>
      <w:r w:rsidR="103913B1" w:rsidRPr="1AC93650">
        <w:rPr>
          <w:rFonts w:ascii="Times New Roman" w:hAnsi="Times New Roman" w:cs="Times New Roman"/>
          <w:color w:val="FF0000"/>
        </w:rPr>
        <w:t>altså</w:t>
      </w:r>
      <w:r w:rsidR="4BEFC722" w:rsidRPr="1AC93650">
        <w:rPr>
          <w:rFonts w:ascii="Times New Roman" w:hAnsi="Times New Roman" w:cs="Times New Roman"/>
          <w:color w:val="FF0000"/>
        </w:rPr>
        <w:t xml:space="preserve"> viktig å ha tungen rett i munnen, ref. kommentar over angående hvem som er part i saken. Det er uklart for meg om kandidaten mener at det er Vold Tømmerdrift AS eller Olai som privatperson er hevdspretendent, altså “Den”.</w:t>
      </w:r>
    </w:p>
    <w:p w14:paraId="0629BF8F" w14:textId="7A769964" w:rsidR="1AC93650" w:rsidRDefault="1AC93650" w:rsidP="1AC93650">
      <w:pPr>
        <w:spacing w:line="360" w:lineRule="auto"/>
        <w:rPr>
          <w:rFonts w:ascii="Times New Roman" w:hAnsi="Times New Roman" w:cs="Times New Roman"/>
          <w:color w:val="FF0000"/>
        </w:rPr>
      </w:pPr>
    </w:p>
    <w:p w14:paraId="073DFD7F" w14:textId="2A8107A3" w:rsidR="00760DD3" w:rsidRDefault="00760DD3" w:rsidP="00760DD3">
      <w:pPr>
        <w:spacing w:line="360" w:lineRule="auto"/>
        <w:rPr>
          <w:rFonts w:ascii="Times New Roman" w:hAnsi="Times New Roman" w:cs="Times New Roman"/>
        </w:rPr>
      </w:pPr>
      <w:r w:rsidRPr="00760DD3">
        <w:rPr>
          <w:rFonts w:ascii="Times New Roman" w:hAnsi="Times New Roman" w:cs="Times New Roman"/>
        </w:rPr>
        <w:t xml:space="preserve">En naturlig språklig forståelse av «som om han var bruksrettshavar» gir uttrykk for et krav om at hevdspretendenten må ha utøvd bruken med en slik intensitet og i et omfang som en vanlig bruksrettighetshaver gjør. Hvorvidt Olai har utøvd en tilstrekkelig bruk, må vurderes konkret </w:t>
      </w:r>
      <w:r w:rsidRPr="00760DD3">
        <w:rPr>
          <w:rFonts w:ascii="Times New Roman" w:hAnsi="Times New Roman" w:cs="Times New Roman"/>
        </w:rPr>
        <w:lastRenderedPageBreak/>
        <w:t xml:space="preserve">ut ifra vårt tilfelle. Når det gjelder hvilken bruk som forventes vil dette avhenge av «kva slags bruksrett det gjeld», jf. forarbeidene i Rådsegn 6 s. 26. </w:t>
      </w:r>
    </w:p>
    <w:p w14:paraId="330EB92E" w14:textId="77777777" w:rsidR="00760DD3" w:rsidRPr="00760DD3" w:rsidRDefault="00760DD3" w:rsidP="00760DD3">
      <w:pPr>
        <w:spacing w:line="360" w:lineRule="auto"/>
        <w:rPr>
          <w:rFonts w:ascii="Times New Roman" w:hAnsi="Times New Roman" w:cs="Times New Roman"/>
        </w:rPr>
      </w:pPr>
    </w:p>
    <w:p w14:paraId="3CB92B0E" w14:textId="7777777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Momenter som er relevante ved vurderingen er brukens intensivitet, passivitet fra rette eier og hevdstiden. Disse kravene gjør at den rette eier skal ha mulighet til å gripe inn, at bruken objektivt sett er av en slik art at den kan oppdages. Vurderingen beror følgelig på selve kjernen i hevd – en avveining mellom hensynet til den opprinnelige eier, og hensynet til Olai ved Vold tømrerfirma som i lang tid har ansett seg som berettiget.</w:t>
      </w:r>
    </w:p>
    <w:p w14:paraId="26B59573" w14:textId="417F1163" w:rsidR="00760DD3" w:rsidRPr="00760DD3" w:rsidRDefault="00760DD3" w:rsidP="1AC93650">
      <w:pPr>
        <w:spacing w:line="360" w:lineRule="auto"/>
        <w:rPr>
          <w:rFonts w:ascii="Times New Roman" w:hAnsi="Times New Roman" w:cs="Times New Roman"/>
        </w:rPr>
      </w:pPr>
    </w:p>
    <w:p w14:paraId="1F331CB2"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 xml:space="preserve">Det vil avhenge av hvilken type eiendom det er tale om når det gjelder hvor intensiv bruk som kreves. Hvor det omtvistede området generelt er lite egnet til å bli utnyttet er ikke kravet til intensitet like høyt, slik det fremgår av LA-2002-01683. Det er i vår sak tale om en veirett og det er derfor avgjørende at det er «utøvet slik rådighet som faller naturlig» på en bruksrett «av denne art», jf. Nipetjernet i Rt. 1970 s. 1298 på s. 1402. Nipetjernet omhandler flere personer som hadde hevdet en holme og noen området rundt et tjern. Hevderne hadde blant annet brukt områdene ved å dyrke poteter, sette ut noen busker og felle noen trær for å reparere hytten. Denne bruken var avgjørende for at hevderne hadde utøvd en rådighet som falt naturlig. Til tross for at både lagmannsrettens dom og Nipetjernet omhandler eiendomshevd er likevel kravene til intensivitet og passivitet de samme ved brukshevd. </w:t>
      </w:r>
    </w:p>
    <w:p w14:paraId="06E089D2" w14:textId="77777777" w:rsidR="00760DD3" w:rsidRPr="00760DD3" w:rsidRDefault="00760DD3" w:rsidP="00760DD3">
      <w:pPr>
        <w:spacing w:line="360" w:lineRule="auto"/>
        <w:rPr>
          <w:rFonts w:ascii="Times New Roman" w:hAnsi="Times New Roman" w:cs="Times New Roman"/>
        </w:rPr>
      </w:pPr>
    </w:p>
    <w:p w14:paraId="6F13F6C2" w14:textId="7777777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Det er klart at bruken i vår sak er av en art som må sies å falle naturlig når det er tale om bruken av en veirett.</w:t>
      </w:r>
    </w:p>
    <w:p w14:paraId="75FAF8EE" w14:textId="541DAC38" w:rsidR="1AC93650" w:rsidRDefault="1AC93650" w:rsidP="1AC93650">
      <w:pPr>
        <w:spacing w:line="360" w:lineRule="auto"/>
        <w:rPr>
          <w:rFonts w:ascii="Times New Roman" w:hAnsi="Times New Roman" w:cs="Times New Roman"/>
        </w:rPr>
      </w:pPr>
    </w:p>
    <w:p w14:paraId="09795B49" w14:textId="2E311F81" w:rsidR="2B5D45F1" w:rsidRDefault="2B5D45F1"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 xml:space="preserve">Kommentar: </w:t>
      </w:r>
    </w:p>
    <w:p w14:paraId="492EF77C" w14:textId="182E9A0B" w:rsidR="2BE17813" w:rsidRDefault="2BE17813" w:rsidP="1AC93650">
      <w:pPr>
        <w:spacing w:line="360" w:lineRule="auto"/>
        <w:rPr>
          <w:rFonts w:ascii="Times New Roman" w:hAnsi="Times New Roman" w:cs="Times New Roman"/>
        </w:rPr>
      </w:pPr>
      <w:r w:rsidRPr="1AC93650">
        <w:rPr>
          <w:rFonts w:ascii="Times New Roman" w:hAnsi="Times New Roman" w:cs="Times New Roman"/>
          <w:color w:val="FF0000"/>
        </w:rPr>
        <w:t>Kandidaten kommer seg raskt til de sentrale elementene i hevdsvurderingen og underbygger argum</w:t>
      </w:r>
      <w:r w:rsidR="61E69307" w:rsidRPr="1AC93650">
        <w:rPr>
          <w:rFonts w:ascii="Times New Roman" w:hAnsi="Times New Roman" w:cs="Times New Roman"/>
          <w:color w:val="FF0000"/>
        </w:rPr>
        <w:t>e</w:t>
      </w:r>
      <w:r w:rsidRPr="1AC93650">
        <w:rPr>
          <w:rFonts w:ascii="Times New Roman" w:hAnsi="Times New Roman" w:cs="Times New Roman"/>
          <w:color w:val="FF0000"/>
        </w:rPr>
        <w:t>ntasjonen med god kildebruk.</w:t>
      </w:r>
      <w:r w:rsidR="35035598" w:rsidRPr="1AC93650">
        <w:rPr>
          <w:rFonts w:ascii="Times New Roman" w:hAnsi="Times New Roman" w:cs="Times New Roman"/>
          <w:color w:val="FF0000"/>
        </w:rPr>
        <w:t xml:space="preserve"> Kandidaten kunne likevel fått frem at det sentrale her er brukens synlighet overfor </w:t>
      </w:r>
      <w:r w:rsidR="4E0B43EC" w:rsidRPr="1AC93650">
        <w:rPr>
          <w:rFonts w:ascii="Times New Roman" w:hAnsi="Times New Roman" w:cs="Times New Roman"/>
          <w:color w:val="FF0000"/>
        </w:rPr>
        <w:t>opprinnelig</w:t>
      </w:r>
      <w:r w:rsidR="35035598" w:rsidRPr="1AC93650">
        <w:rPr>
          <w:rFonts w:ascii="Times New Roman" w:hAnsi="Times New Roman" w:cs="Times New Roman"/>
          <w:color w:val="FF0000"/>
        </w:rPr>
        <w:t xml:space="preserve"> eier. I Nipetjern-dommen er det helt avgjørende at hevd</w:t>
      </w:r>
      <w:r w:rsidR="209089BD" w:rsidRPr="1AC93650">
        <w:rPr>
          <w:rFonts w:ascii="Times New Roman" w:hAnsi="Times New Roman" w:cs="Times New Roman"/>
          <w:color w:val="FF0000"/>
        </w:rPr>
        <w:t>e</w:t>
      </w:r>
      <w:r w:rsidR="35035598" w:rsidRPr="1AC93650">
        <w:rPr>
          <w:rFonts w:ascii="Times New Roman" w:hAnsi="Times New Roman" w:cs="Times New Roman"/>
          <w:color w:val="FF0000"/>
        </w:rPr>
        <w:t>rne gjør fysiske inngrep</w:t>
      </w:r>
      <w:r w:rsidR="5EBF75E6" w:rsidRPr="1AC93650">
        <w:rPr>
          <w:rFonts w:ascii="Times New Roman" w:hAnsi="Times New Roman" w:cs="Times New Roman"/>
          <w:color w:val="FF0000"/>
        </w:rPr>
        <w:t xml:space="preserve"> i som tilsier at de utøver en rett som om de var eier av holmen, og at bruken var av en slik art at </w:t>
      </w:r>
      <w:r w:rsidR="09271681" w:rsidRPr="1AC93650">
        <w:rPr>
          <w:rFonts w:ascii="Times New Roman" w:hAnsi="Times New Roman" w:cs="Times New Roman"/>
          <w:color w:val="FF0000"/>
        </w:rPr>
        <w:t>opprinnelig</w:t>
      </w:r>
      <w:r w:rsidR="5EBF75E6" w:rsidRPr="1AC93650">
        <w:rPr>
          <w:rFonts w:ascii="Times New Roman" w:hAnsi="Times New Roman" w:cs="Times New Roman"/>
          <w:color w:val="FF0000"/>
        </w:rPr>
        <w:t xml:space="preserve"> eier hadde oppfordring og anledning til å gripe inn. Dette poenget kunne nok </w:t>
      </w:r>
      <w:r w:rsidR="1D645B18" w:rsidRPr="1AC93650">
        <w:rPr>
          <w:rFonts w:ascii="Times New Roman" w:hAnsi="Times New Roman" w:cs="Times New Roman"/>
          <w:color w:val="FF0000"/>
        </w:rPr>
        <w:t xml:space="preserve">vært understreket tydeligere. </w:t>
      </w:r>
      <w:r>
        <w:br/>
      </w:r>
      <w:r w:rsidR="7CB6CDB0" w:rsidRPr="1AC93650">
        <w:rPr>
          <w:rFonts w:ascii="Times New Roman" w:hAnsi="Times New Roman" w:cs="Times New Roman"/>
          <w:color w:val="FF0000"/>
        </w:rPr>
        <w:t xml:space="preserve">Vilkåret henger unektelig sammen med passivitetsvurderingen som kommer under, men en det sentrale i intensitetsvurderingen er hva hevdspretendenten gjør. Det sentrale i passivitetsvurderingen er hva </w:t>
      </w:r>
      <w:r w:rsidR="5B68D7E7" w:rsidRPr="1AC93650">
        <w:rPr>
          <w:rFonts w:ascii="Times New Roman" w:hAnsi="Times New Roman" w:cs="Times New Roman"/>
          <w:color w:val="FF0000"/>
        </w:rPr>
        <w:t>opprinnelig</w:t>
      </w:r>
      <w:r w:rsidR="7CB6CDB0" w:rsidRPr="1AC93650">
        <w:rPr>
          <w:rFonts w:ascii="Times New Roman" w:hAnsi="Times New Roman" w:cs="Times New Roman"/>
          <w:color w:val="FF0000"/>
        </w:rPr>
        <w:t xml:space="preserve"> eier gjør (eller ikke gjør).</w:t>
      </w:r>
      <w:r w:rsidR="7CB6CDB0" w:rsidRPr="1AC93650">
        <w:rPr>
          <w:rFonts w:ascii="Times New Roman" w:hAnsi="Times New Roman" w:cs="Times New Roman"/>
        </w:rPr>
        <w:t xml:space="preserve"> </w:t>
      </w:r>
      <w:r w:rsidRPr="1AC93650">
        <w:rPr>
          <w:rFonts w:ascii="Times New Roman" w:hAnsi="Times New Roman" w:cs="Times New Roman"/>
        </w:rPr>
        <w:t xml:space="preserve"> </w:t>
      </w:r>
    </w:p>
    <w:p w14:paraId="6BEE5687" w14:textId="77777777" w:rsidR="00760DD3" w:rsidRPr="00760DD3" w:rsidRDefault="00760DD3" w:rsidP="00760DD3">
      <w:pPr>
        <w:spacing w:line="360" w:lineRule="auto"/>
        <w:rPr>
          <w:rFonts w:ascii="Times New Roman" w:hAnsi="Times New Roman" w:cs="Times New Roman"/>
        </w:rPr>
      </w:pPr>
    </w:p>
    <w:p w14:paraId="317A622B"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lastRenderedPageBreak/>
        <w:t xml:space="preserve">Rettspraksis legger videre vekt på passivitet fra den opprinnelige grunneier. I Nipetjernet hadde den opprinnelige eieren forholds seg passiv og ikke foretatt nærmere undersøkelser. Det er på det rene at rette eier har forholdt seg passiv til Vold tømmerdrift sin ferdsel over veien, og dette vektlegges derfor slik det også ble gjort i Rt. 1967 s. 101. </w:t>
      </w:r>
    </w:p>
    <w:p w14:paraId="3F14DF77" w14:textId="77777777" w:rsidR="00760DD3" w:rsidRPr="00760DD3" w:rsidRDefault="00760DD3" w:rsidP="00760DD3">
      <w:pPr>
        <w:spacing w:line="360" w:lineRule="auto"/>
        <w:rPr>
          <w:rFonts w:ascii="Times New Roman" w:hAnsi="Times New Roman" w:cs="Times New Roman"/>
        </w:rPr>
      </w:pPr>
    </w:p>
    <w:p w14:paraId="1ECDBBE3" w14:textId="5AD2CA96"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Den juridiske teorien legger deretter vekt på at bruksintensiviteten må sees i sammenheng med hvor lang tid det er hevdet. Når det omtivstede området er brukt i lengre tid, kan kravet til intensivitet lempes slik Kvannergrø i Rt. 1968 s. 1202 uttrykker. Når det gjelder det tidsmessige kravet kommer oppgaven tilbake til dette, men ferdselsretten over veien har blitt benyttet over mange år med en intensiv bruk, jf. ovenfor.</w:t>
      </w:r>
    </w:p>
    <w:p w14:paraId="63B2D4E6" w14:textId="77777777" w:rsidR="00760DD3" w:rsidRPr="00760DD3" w:rsidRDefault="00760DD3" w:rsidP="00760DD3">
      <w:pPr>
        <w:spacing w:line="360" w:lineRule="auto"/>
        <w:rPr>
          <w:rFonts w:ascii="Times New Roman" w:hAnsi="Times New Roman" w:cs="Times New Roman"/>
        </w:rPr>
      </w:pPr>
    </w:p>
    <w:p w14:paraId="37294601" w14:textId="7AF8EDD5" w:rsidR="00760DD3" w:rsidRDefault="00760DD3" w:rsidP="00760DD3">
      <w:pPr>
        <w:spacing w:line="360" w:lineRule="auto"/>
        <w:rPr>
          <w:rFonts w:ascii="Times New Roman" w:hAnsi="Times New Roman" w:cs="Times New Roman"/>
        </w:rPr>
      </w:pPr>
      <w:r w:rsidRPr="00760DD3">
        <w:rPr>
          <w:rFonts w:ascii="Times New Roman" w:hAnsi="Times New Roman" w:cs="Times New Roman"/>
        </w:rPr>
        <w:t>På bakgrunn av de ovennevnte momentene og brukens intensitet og omfang er delkonklusjonen er at vilkåret «som om han var bruksrettshavar» er oppfylt, jf. hevdsl. § 7 (1).</w:t>
      </w:r>
      <w:r w:rsidR="00CD5543">
        <w:rPr>
          <w:rFonts w:ascii="Times New Roman" w:hAnsi="Times New Roman" w:cs="Times New Roman"/>
        </w:rPr>
        <w:br/>
      </w:r>
    </w:p>
    <w:p w14:paraId="03EA6583" w14:textId="176C1202" w:rsidR="00CD5543" w:rsidRPr="00CD5543" w:rsidRDefault="00CD5543"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7D1A8B87" w:rsidRPr="1AC93650">
        <w:rPr>
          <w:rFonts w:ascii="Times New Roman" w:hAnsi="Times New Roman" w:cs="Times New Roman"/>
          <w:b/>
          <w:bCs/>
          <w:color w:val="FF0000"/>
        </w:rPr>
        <w:t xml:space="preserve"> til delkonklusjon I</w:t>
      </w:r>
      <w:r w:rsidRPr="1AC93650">
        <w:rPr>
          <w:rFonts w:ascii="Times New Roman" w:hAnsi="Times New Roman" w:cs="Times New Roman"/>
          <w:color w:val="FF0000"/>
        </w:rPr>
        <w:t xml:space="preserve">: </w:t>
      </w:r>
    </w:p>
    <w:p w14:paraId="3AC8ECC1" w14:textId="76F03F87" w:rsidR="00CD5543" w:rsidRPr="00CD5543" w:rsidRDefault="00CD5543" w:rsidP="00760DD3">
      <w:pPr>
        <w:spacing w:line="360" w:lineRule="auto"/>
        <w:rPr>
          <w:rFonts w:ascii="Times New Roman" w:hAnsi="Times New Roman" w:cs="Times New Roman"/>
          <w:color w:val="FF0000"/>
        </w:rPr>
      </w:pPr>
      <w:r w:rsidRPr="1AC93650">
        <w:rPr>
          <w:rFonts w:ascii="Times New Roman" w:hAnsi="Times New Roman" w:cs="Times New Roman"/>
          <w:color w:val="FF0000"/>
        </w:rPr>
        <w:t>Kandidatens drøftelse viser god forståelse av juridisk metode. Drøftelsen tar utgangspunkt i en naturlig språklig forståelse av lovtekstens ordlyd før kandidaten utdyper med momenter fra forarbeider, rettspraksis og juridisk teori. Det er et godt grep å håndtere rettskildene i denne rekkefølgen fordi det viser at kandidaten forstår at rettskildene har ulik vekt og at man er oppmerksom på denne</w:t>
      </w:r>
      <w:r w:rsidR="090D2CD0" w:rsidRPr="1AC93650">
        <w:rPr>
          <w:rFonts w:ascii="Times New Roman" w:hAnsi="Times New Roman" w:cs="Times New Roman"/>
          <w:color w:val="FF0000"/>
        </w:rPr>
        <w:t xml:space="preserve"> ved vurderingen av retts</w:t>
      </w:r>
      <w:r w:rsidR="045A56E5" w:rsidRPr="1AC93650">
        <w:rPr>
          <w:rFonts w:ascii="Times New Roman" w:hAnsi="Times New Roman" w:cs="Times New Roman"/>
          <w:color w:val="FF0000"/>
        </w:rPr>
        <w:t>s</w:t>
      </w:r>
      <w:r w:rsidR="090D2CD0" w:rsidRPr="1AC93650">
        <w:rPr>
          <w:rFonts w:ascii="Times New Roman" w:hAnsi="Times New Roman" w:cs="Times New Roman"/>
          <w:color w:val="FF0000"/>
        </w:rPr>
        <w:t>pørsmål</w:t>
      </w:r>
      <w:r w:rsidR="2F000F73" w:rsidRPr="1AC93650">
        <w:rPr>
          <w:rFonts w:ascii="Times New Roman" w:hAnsi="Times New Roman" w:cs="Times New Roman"/>
          <w:color w:val="FF0000"/>
        </w:rPr>
        <w:t>.</w:t>
      </w:r>
    </w:p>
    <w:p w14:paraId="456F60B7" w14:textId="77777777" w:rsidR="00760DD3" w:rsidRPr="00760DD3" w:rsidRDefault="00760DD3" w:rsidP="00760DD3">
      <w:pPr>
        <w:spacing w:line="360" w:lineRule="auto"/>
        <w:rPr>
          <w:rFonts w:ascii="Times New Roman" w:hAnsi="Times New Roman" w:cs="Times New Roman"/>
        </w:rPr>
      </w:pPr>
    </w:p>
    <w:p w14:paraId="5CDE29D7" w14:textId="7777777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Videre fremgår det av hevdsl. § 7 annet ledd at de øvrige vilkårene for brukshevd fremgår av hevdslovens §§ 2-6.</w:t>
      </w:r>
    </w:p>
    <w:p w14:paraId="51F80362" w14:textId="7955B5D5" w:rsidR="00760DD3" w:rsidRPr="00760DD3" w:rsidRDefault="00760DD3" w:rsidP="1AC93650">
      <w:pPr>
        <w:spacing w:line="360" w:lineRule="auto"/>
        <w:rPr>
          <w:rFonts w:ascii="Times New Roman" w:hAnsi="Times New Roman" w:cs="Times New Roman"/>
        </w:rPr>
      </w:pPr>
    </w:p>
    <w:p w14:paraId="32A69E1E"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 xml:space="preserve">Det andre vilkåret for brukshevd er at Vold tømmerdrift må ha bruk veien «20 år i samanheng», jf. hevdsl. § 2 første ledd. </w:t>
      </w:r>
    </w:p>
    <w:p w14:paraId="3D0CC4BB" w14:textId="77777777" w:rsidR="00760DD3" w:rsidRPr="00760DD3" w:rsidRDefault="00760DD3" w:rsidP="00760DD3">
      <w:pPr>
        <w:spacing w:line="360" w:lineRule="auto"/>
        <w:rPr>
          <w:rFonts w:ascii="Times New Roman" w:hAnsi="Times New Roman" w:cs="Times New Roman"/>
        </w:rPr>
      </w:pPr>
    </w:p>
    <w:p w14:paraId="2DE41FFD" w14:textId="77777777" w:rsidR="00760DD3" w:rsidRPr="00760DD3" w:rsidRDefault="00760DD3" w:rsidP="00760DD3">
      <w:pPr>
        <w:spacing w:line="360" w:lineRule="auto"/>
        <w:rPr>
          <w:rFonts w:ascii="Times New Roman" w:hAnsi="Times New Roman" w:cs="Times New Roman"/>
        </w:rPr>
      </w:pPr>
      <w:r w:rsidRPr="7D4CB49A">
        <w:rPr>
          <w:rFonts w:ascii="Times New Roman" w:hAnsi="Times New Roman" w:cs="Times New Roman"/>
        </w:rPr>
        <w:t>Et unntak fra dette følger av hevdsl. § 8, dersom bruksretten «ikkje viser seg av ei fast tilstelning» er hevdstiden på 50 år. Ettersom Peder har sett av bruken har pågått, og på bakgrunn av at oppgaven ikke reiser noe tvil angående dette, vil det i vår sak være tale om et tidsmessig krav på 20 år, jf. § 2.</w:t>
      </w:r>
    </w:p>
    <w:p w14:paraId="09A4F3E8" w14:textId="49ADCB8B" w:rsidR="7D4CB49A" w:rsidRDefault="7D4CB49A" w:rsidP="7D4CB49A">
      <w:pPr>
        <w:spacing w:line="360" w:lineRule="auto"/>
        <w:rPr>
          <w:rFonts w:ascii="Times New Roman" w:hAnsi="Times New Roman" w:cs="Times New Roman"/>
        </w:rPr>
      </w:pPr>
    </w:p>
    <w:p w14:paraId="04966F42" w14:textId="135CB311" w:rsidR="129EDB99" w:rsidRDefault="129EDB99"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w:t>
      </w:r>
    </w:p>
    <w:p w14:paraId="46BF2464" w14:textId="6D3280C8" w:rsidR="129EDB99" w:rsidRDefault="129EDB99" w:rsidP="7D4CB49A">
      <w:pPr>
        <w:spacing w:line="360" w:lineRule="auto"/>
        <w:rPr>
          <w:rFonts w:ascii="Times New Roman" w:hAnsi="Times New Roman" w:cs="Times New Roman"/>
          <w:color w:val="FF0000"/>
        </w:rPr>
      </w:pPr>
      <w:r w:rsidRPr="1AC93650">
        <w:rPr>
          <w:rFonts w:ascii="Times New Roman" w:hAnsi="Times New Roman" w:cs="Times New Roman"/>
          <w:color w:val="FF0000"/>
        </w:rPr>
        <w:lastRenderedPageBreak/>
        <w:t>Her konkluderer kandidaten litt</w:t>
      </w:r>
      <w:r w:rsidR="1BAD6E80" w:rsidRPr="1AC93650">
        <w:rPr>
          <w:rFonts w:ascii="Times New Roman" w:hAnsi="Times New Roman" w:cs="Times New Roman"/>
          <w:color w:val="FF0000"/>
        </w:rPr>
        <w:t xml:space="preserve"> for</w:t>
      </w:r>
      <w:r w:rsidRPr="1AC93650">
        <w:rPr>
          <w:rFonts w:ascii="Times New Roman" w:hAnsi="Times New Roman" w:cs="Times New Roman"/>
          <w:color w:val="FF0000"/>
        </w:rPr>
        <w:t xml:space="preserve"> raskt. En eksamen gir begrenset med tid til</w:t>
      </w:r>
      <w:r w:rsidR="595F58E5" w:rsidRPr="1AC93650">
        <w:rPr>
          <w:rFonts w:ascii="Times New Roman" w:hAnsi="Times New Roman" w:cs="Times New Roman"/>
          <w:color w:val="FF0000"/>
        </w:rPr>
        <w:t xml:space="preserve"> å ta stilling til rettsspørsmål</w:t>
      </w:r>
      <w:r w:rsidR="2C9463B6" w:rsidRPr="1AC93650">
        <w:rPr>
          <w:rFonts w:ascii="Times New Roman" w:hAnsi="Times New Roman" w:cs="Times New Roman"/>
          <w:color w:val="FF0000"/>
        </w:rPr>
        <w:t xml:space="preserve">, men spørsmålet om hvorvidt det hevdstiden er 20 </w:t>
      </w:r>
      <w:r w:rsidR="0166777D" w:rsidRPr="1AC93650">
        <w:rPr>
          <w:rFonts w:ascii="Times New Roman" w:hAnsi="Times New Roman" w:cs="Times New Roman"/>
          <w:color w:val="FF0000"/>
        </w:rPr>
        <w:t>eller 50 år er et av oppgavens sentrale spørsmål. Kandidaten må derfor ta stilling til om Vold sin bruk viser s</w:t>
      </w:r>
      <w:r w:rsidR="0A0641BA" w:rsidRPr="1AC93650">
        <w:rPr>
          <w:rFonts w:ascii="Times New Roman" w:hAnsi="Times New Roman" w:cs="Times New Roman"/>
          <w:color w:val="FF0000"/>
        </w:rPr>
        <w:t>eg av en “fast tilstelling” eller er “naudsynt veg”</w:t>
      </w:r>
      <w:r w:rsidR="3D369DA7" w:rsidRPr="1AC93650">
        <w:rPr>
          <w:rFonts w:ascii="Times New Roman" w:hAnsi="Times New Roman" w:cs="Times New Roman"/>
          <w:color w:val="FF0000"/>
        </w:rPr>
        <w:t>, jf.</w:t>
      </w:r>
      <w:r w:rsidR="0A0641BA" w:rsidRPr="1AC93650">
        <w:rPr>
          <w:rFonts w:ascii="Times New Roman" w:hAnsi="Times New Roman" w:cs="Times New Roman"/>
          <w:color w:val="FF0000"/>
        </w:rPr>
        <w:t xml:space="preserve"> </w:t>
      </w:r>
      <w:r w:rsidR="48AB26EB" w:rsidRPr="1AC93650">
        <w:rPr>
          <w:rFonts w:ascii="Times New Roman" w:hAnsi="Times New Roman" w:cs="Times New Roman"/>
          <w:color w:val="FF0000"/>
        </w:rPr>
        <w:t>hev</w:t>
      </w:r>
      <w:r w:rsidR="0A0641BA" w:rsidRPr="1AC93650">
        <w:rPr>
          <w:rFonts w:ascii="Times New Roman" w:hAnsi="Times New Roman" w:cs="Times New Roman"/>
          <w:color w:val="FF0000"/>
        </w:rPr>
        <w:t xml:space="preserve">dsloven § 8. </w:t>
      </w:r>
    </w:p>
    <w:p w14:paraId="23ABEF86" w14:textId="77777777" w:rsidR="00760DD3" w:rsidRPr="00760DD3" w:rsidRDefault="00760DD3" w:rsidP="00760DD3">
      <w:pPr>
        <w:spacing w:line="360" w:lineRule="auto"/>
        <w:rPr>
          <w:rFonts w:ascii="Times New Roman" w:hAnsi="Times New Roman" w:cs="Times New Roman"/>
        </w:rPr>
      </w:pPr>
    </w:p>
    <w:p w14:paraId="1610AD84"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 xml:space="preserve">Hjemmelen i § 2 gir uttrykk for et krav til kontinuitet gjennom 20 år. Det kan være problematisk at det ikke fremgår konkrete årstall av faktum, men det er imidlertid på det rene at veiretten har blitt benyttet gjennom flere generasjoner. </w:t>
      </w:r>
    </w:p>
    <w:p w14:paraId="18DD5F85" w14:textId="77777777" w:rsidR="00760DD3" w:rsidRPr="00760DD3" w:rsidRDefault="00760DD3" w:rsidP="00760DD3">
      <w:pPr>
        <w:spacing w:line="360" w:lineRule="auto"/>
        <w:rPr>
          <w:rFonts w:ascii="Times New Roman" w:hAnsi="Times New Roman" w:cs="Times New Roman"/>
        </w:rPr>
      </w:pPr>
    </w:p>
    <w:p w14:paraId="7FA63E7D" w14:textId="5D67028B"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Det fremgår av hevdslova § 3 at «to eller fleire» kan hevde «etter kvarandre i samanheng» dersom overgangen er lovlig. Det legges derfor til grunn at Olai og de øvrige generasjonene har brukt veien «som om han var bruksrettshavar» i 20 år, jf. § 7, jf. § 2.</w:t>
      </w:r>
    </w:p>
    <w:p w14:paraId="3E0E4548" w14:textId="1F8DF480" w:rsidR="1AC93650" w:rsidRDefault="1AC93650" w:rsidP="1AC93650">
      <w:pPr>
        <w:spacing w:line="360" w:lineRule="auto"/>
        <w:rPr>
          <w:rFonts w:ascii="Times New Roman" w:hAnsi="Times New Roman" w:cs="Times New Roman"/>
        </w:rPr>
      </w:pPr>
    </w:p>
    <w:p w14:paraId="1B718517" w14:textId="298B0FDE" w:rsidR="52308E4E" w:rsidRDefault="52308E4E"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w:t>
      </w:r>
      <w:r>
        <w:br/>
      </w:r>
      <w:r w:rsidR="558EEA0E" w:rsidRPr="1AC93650">
        <w:rPr>
          <w:rFonts w:ascii="Times New Roman" w:hAnsi="Times New Roman" w:cs="Times New Roman"/>
          <w:color w:val="FF0000"/>
        </w:rPr>
        <w:t xml:space="preserve">Også her går kandidaten noe raskt frem. Det er etter min mening en helt korrekt juridisk forsåelse av § 3, men konklusjonen kommer litt raskt. Poenget med bestemmelsen er at hevdsbruken </w:t>
      </w:r>
      <w:r w:rsidR="16B7D7C2" w:rsidRPr="1AC93650">
        <w:rPr>
          <w:rFonts w:ascii="Times New Roman" w:hAnsi="Times New Roman" w:cs="Times New Roman"/>
          <w:color w:val="FF0000"/>
        </w:rPr>
        <w:t>fortsetter dersom en persons bruk blir overtatt av en annen dersom overgangen er lovlig</w:t>
      </w:r>
      <w:r w:rsidR="1401A225" w:rsidRPr="1AC93650">
        <w:rPr>
          <w:rFonts w:ascii="Times New Roman" w:hAnsi="Times New Roman" w:cs="Times New Roman"/>
          <w:color w:val="FF0000"/>
        </w:rPr>
        <w:t xml:space="preserve">. </w:t>
      </w:r>
      <w:r w:rsidR="5888EB98" w:rsidRPr="1AC93650">
        <w:rPr>
          <w:rFonts w:ascii="Times New Roman" w:hAnsi="Times New Roman" w:cs="Times New Roman"/>
          <w:color w:val="FF0000"/>
        </w:rPr>
        <w:t xml:space="preserve">Etter min mening må vurderingen gjøres slik: </w:t>
      </w:r>
    </w:p>
    <w:p w14:paraId="18449ADD" w14:textId="3DBC5CE6" w:rsidR="5888EB98" w:rsidRDefault="5888EB98" w:rsidP="1AC93650">
      <w:pPr>
        <w:pStyle w:val="Listeavsnitt"/>
        <w:numPr>
          <w:ilvl w:val="0"/>
          <w:numId w:val="1"/>
        </w:numPr>
        <w:spacing w:line="360" w:lineRule="auto"/>
        <w:rPr>
          <w:rFonts w:ascii="Times New Roman" w:hAnsi="Times New Roman" w:cs="Times New Roman"/>
          <w:color w:val="FF0000"/>
        </w:rPr>
      </w:pPr>
      <w:r w:rsidRPr="1AC93650">
        <w:rPr>
          <w:rFonts w:ascii="Times New Roman" w:hAnsi="Times New Roman" w:cs="Times New Roman"/>
          <w:color w:val="FF0000"/>
        </w:rPr>
        <w:t xml:space="preserve">Det må avklares hvem som opprinnelig startet hevdsbruken. </w:t>
      </w:r>
    </w:p>
    <w:p w14:paraId="5E48162C" w14:textId="7BACA190" w:rsidR="5888EB98" w:rsidRDefault="5888EB98" w:rsidP="1AC93650">
      <w:pPr>
        <w:pStyle w:val="Listeavsnitt"/>
        <w:numPr>
          <w:ilvl w:val="0"/>
          <w:numId w:val="1"/>
        </w:numPr>
        <w:spacing w:line="360" w:lineRule="auto"/>
        <w:rPr>
          <w:rFonts w:ascii="Times New Roman" w:hAnsi="Times New Roman" w:cs="Times New Roman"/>
          <w:color w:val="FF0000"/>
        </w:rPr>
      </w:pPr>
      <w:r w:rsidRPr="1AC93650">
        <w:rPr>
          <w:rFonts w:ascii="Times New Roman" w:hAnsi="Times New Roman" w:cs="Times New Roman"/>
          <w:color w:val="FF0000"/>
        </w:rPr>
        <w:t xml:space="preserve">Det må avklares om bruken er overtatt til noen. </w:t>
      </w:r>
    </w:p>
    <w:p w14:paraId="3A857E77" w14:textId="455BE454" w:rsidR="5888EB98" w:rsidRDefault="5888EB98" w:rsidP="1AC93650">
      <w:pPr>
        <w:pStyle w:val="Listeavsnitt"/>
        <w:numPr>
          <w:ilvl w:val="0"/>
          <w:numId w:val="1"/>
        </w:numPr>
        <w:spacing w:line="360" w:lineRule="auto"/>
        <w:rPr>
          <w:rFonts w:ascii="Times New Roman" w:hAnsi="Times New Roman" w:cs="Times New Roman"/>
          <w:color w:val="FF0000"/>
        </w:rPr>
      </w:pPr>
      <w:r w:rsidRPr="1AC93650">
        <w:rPr>
          <w:rFonts w:ascii="Times New Roman" w:hAnsi="Times New Roman" w:cs="Times New Roman"/>
          <w:color w:val="FF0000"/>
        </w:rPr>
        <w:t xml:space="preserve">Det må avklares </w:t>
      </w:r>
      <w:r w:rsidRPr="1AC93650">
        <w:rPr>
          <w:rFonts w:ascii="Times New Roman" w:hAnsi="Times New Roman" w:cs="Times New Roman"/>
          <w:i/>
          <w:iCs/>
          <w:color w:val="FF0000"/>
        </w:rPr>
        <w:t>hvem</w:t>
      </w:r>
      <w:r w:rsidRPr="1AC93650">
        <w:rPr>
          <w:rFonts w:ascii="Times New Roman" w:hAnsi="Times New Roman" w:cs="Times New Roman"/>
          <w:color w:val="FF0000"/>
        </w:rPr>
        <w:t xml:space="preserve"> som har overtatt bruken. </w:t>
      </w:r>
    </w:p>
    <w:p w14:paraId="676936FB" w14:textId="0E9C43B4" w:rsidR="621BB0A1" w:rsidRDefault="621BB0A1" w:rsidP="1AC93650">
      <w:pPr>
        <w:pStyle w:val="Listeavsnitt"/>
        <w:numPr>
          <w:ilvl w:val="0"/>
          <w:numId w:val="1"/>
        </w:numPr>
        <w:spacing w:line="360" w:lineRule="auto"/>
        <w:rPr>
          <w:rFonts w:ascii="Times New Roman" w:hAnsi="Times New Roman" w:cs="Times New Roman"/>
          <w:color w:val="FF0000"/>
        </w:rPr>
      </w:pPr>
      <w:r w:rsidRPr="1AC93650">
        <w:rPr>
          <w:rFonts w:ascii="Times New Roman" w:hAnsi="Times New Roman" w:cs="Times New Roman"/>
          <w:color w:val="FF0000"/>
        </w:rPr>
        <w:t>Det må avklares om bruken har vært sammenhengende før og etter overgangen.</w:t>
      </w:r>
    </w:p>
    <w:p w14:paraId="5BE3E80B" w14:textId="2B685BFF" w:rsidR="5888EB98" w:rsidRDefault="5888EB98" w:rsidP="1AC93650">
      <w:pPr>
        <w:pStyle w:val="Listeavsnitt"/>
        <w:numPr>
          <w:ilvl w:val="0"/>
          <w:numId w:val="1"/>
        </w:numPr>
        <w:spacing w:line="360" w:lineRule="auto"/>
        <w:rPr>
          <w:rFonts w:ascii="Times New Roman" w:hAnsi="Times New Roman" w:cs="Times New Roman"/>
          <w:color w:val="FF0000"/>
        </w:rPr>
      </w:pPr>
      <w:r w:rsidRPr="1AC93650">
        <w:rPr>
          <w:rFonts w:ascii="Times New Roman" w:hAnsi="Times New Roman" w:cs="Times New Roman"/>
          <w:color w:val="FF0000"/>
        </w:rPr>
        <w:t xml:space="preserve">Det må avklares om bruksovergangen er gjort lovlig. </w:t>
      </w:r>
    </w:p>
    <w:p w14:paraId="14A64A94" w14:textId="54F6D2FD" w:rsidR="7345DBA3" w:rsidRDefault="7345DBA3"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Alle disse spørsmålene kan kvitteres ut relativt enkelt, </w:t>
      </w:r>
      <w:r w:rsidR="1D862E14" w:rsidRPr="1AC93650">
        <w:rPr>
          <w:rFonts w:ascii="Times New Roman" w:hAnsi="Times New Roman" w:cs="Times New Roman"/>
          <w:color w:val="FF0000"/>
        </w:rPr>
        <w:t xml:space="preserve">med unntak av sammenhengsvurderingen som kandidaten drøfter under. </w:t>
      </w:r>
    </w:p>
    <w:p w14:paraId="27B84510" w14:textId="77777777" w:rsidR="00760DD3" w:rsidRPr="00760DD3" w:rsidRDefault="00760DD3" w:rsidP="00760DD3">
      <w:pPr>
        <w:spacing w:line="360" w:lineRule="auto"/>
        <w:rPr>
          <w:rFonts w:ascii="Times New Roman" w:hAnsi="Times New Roman" w:cs="Times New Roman"/>
        </w:rPr>
      </w:pPr>
    </w:p>
    <w:p w14:paraId="633E2FD5"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 xml:space="preserve">Videre knytter det seg et særlig spørsmål til hva begrepet «i samanheng» innebærer, jf. § 2. (1). En ordlydstolkning tilsier at det må være kontinuitet i bruken. Når det gjelder hvor mye kontinuitet som er tilstrekkelig og hva som forventes må det vurderes konkret avhengig av omstendighetene. </w:t>
      </w:r>
    </w:p>
    <w:p w14:paraId="63BDE0FC" w14:textId="77777777" w:rsidR="00760DD3" w:rsidRPr="00760DD3" w:rsidRDefault="00760DD3" w:rsidP="00760DD3">
      <w:pPr>
        <w:spacing w:line="360" w:lineRule="auto"/>
        <w:rPr>
          <w:rFonts w:ascii="Times New Roman" w:hAnsi="Times New Roman" w:cs="Times New Roman"/>
        </w:rPr>
      </w:pPr>
    </w:p>
    <w:p w14:paraId="1E7B0E0D" w14:textId="56E2DFB1"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Det fremgår av faktum at driften er mest intens om sommeren og at det ikke ble kjørt noe tømmer verken i 2004 eller 2007. Det kan derfor reises spørsmål til om kravet «i samanheng» er oppfylt, jf. hevds. § 2 første ledd.</w:t>
      </w:r>
    </w:p>
    <w:p w14:paraId="1494FA27" w14:textId="4D75DDFC" w:rsidR="00760742"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lastRenderedPageBreak/>
        <w:t>En periode med opphold i hevdsbruken trenger imidlertid ikke å stoppe hevden dersom ferdselen over veien totalt sett fremstår sammenhengende. Det fremgår av forarbeidene i Rådesegn 6 s. 8 at gjeldende rett før hevdslova var at bruken måtte være «fast og stø», men det ikke forelå krav om at bruken måtte være vedvarende, jf. «stendig».</w:t>
      </w:r>
    </w:p>
    <w:p w14:paraId="3DD1EC9B" w14:textId="396ECAE7" w:rsidR="00760DD3" w:rsidRPr="00760DD3" w:rsidRDefault="00760DD3" w:rsidP="00760DD3">
      <w:pPr>
        <w:spacing w:line="360" w:lineRule="auto"/>
        <w:rPr>
          <w:rFonts w:ascii="Times New Roman" w:hAnsi="Times New Roman" w:cs="Times New Roman"/>
        </w:rPr>
      </w:pPr>
    </w:p>
    <w:p w14:paraId="215A56F9"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Det er på det rene at det foreligger legitime årsaker til oppholdet, herunder at markedet var mettet og at tømmerprisene ikke dekket driftsutgiftene, i tillegg til sykdom i 2007. Når det gjelder at bruken er mest intensiv på sommeren er dette naturlig når det er tale om et tømmerfirma. Ettersom tømmerfirmaet ellers i løpet av de andre årene har hatt en såpass intensiv bruk, hvor det på sommerstid blir drevet kjøring hele døgnet er det tidsmessige kravet oppfylt.</w:t>
      </w:r>
    </w:p>
    <w:p w14:paraId="21C74C33" w14:textId="77777777" w:rsidR="00760DD3" w:rsidRPr="00760DD3" w:rsidRDefault="00760DD3" w:rsidP="00760DD3">
      <w:pPr>
        <w:spacing w:line="360" w:lineRule="auto"/>
        <w:rPr>
          <w:rFonts w:ascii="Times New Roman" w:hAnsi="Times New Roman" w:cs="Times New Roman"/>
        </w:rPr>
      </w:pPr>
    </w:p>
    <w:p w14:paraId="0306FC64" w14:textId="77777777" w:rsidR="00CD5543" w:rsidRDefault="00760DD3" w:rsidP="00760DD3">
      <w:pPr>
        <w:spacing w:line="360" w:lineRule="auto"/>
        <w:rPr>
          <w:rFonts w:ascii="Times New Roman" w:hAnsi="Times New Roman" w:cs="Times New Roman"/>
          <w:color w:val="FF0000"/>
        </w:rPr>
      </w:pPr>
      <w:r w:rsidRPr="00760DD3">
        <w:rPr>
          <w:rFonts w:ascii="Times New Roman" w:hAnsi="Times New Roman" w:cs="Times New Roman"/>
        </w:rPr>
        <w:t xml:space="preserve">Delkonklusjonen er at kravet til «20 år i samanheng» er oppfylt, jf. § 7, jf. § 2. </w:t>
      </w:r>
      <w:r w:rsidR="00CD5543">
        <w:rPr>
          <w:rFonts w:ascii="Times New Roman" w:hAnsi="Times New Roman" w:cs="Times New Roman"/>
        </w:rPr>
        <w:br/>
      </w:r>
    </w:p>
    <w:p w14:paraId="75C30DC7" w14:textId="124D7C89" w:rsidR="00760DD3" w:rsidRPr="00CD5543" w:rsidRDefault="00CD5543" w:rsidP="00760DD3">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Kandidaten bruker aktivt delkonklusjoner. Det er et godt grep for å sortere ut problemstillinger og det bidrar til å gi oppgaven en god og oversiktlig struktur. </w:t>
      </w:r>
      <w:r w:rsidR="3CCD0E23" w:rsidRPr="1AC93650">
        <w:rPr>
          <w:rFonts w:ascii="Times New Roman" w:hAnsi="Times New Roman" w:cs="Times New Roman"/>
          <w:color w:val="FF0000"/>
        </w:rPr>
        <w:t xml:space="preserve">Den materielle vurderingen er god og balansert. Kandidaten ser at det er elementer som bryter opp kontinuiteten i bruken, men at disse </w:t>
      </w:r>
      <w:r w:rsidR="545DCF89" w:rsidRPr="1AC93650">
        <w:rPr>
          <w:rFonts w:ascii="Times New Roman" w:hAnsi="Times New Roman" w:cs="Times New Roman"/>
          <w:color w:val="FF0000"/>
        </w:rPr>
        <w:t>oppholdene</w:t>
      </w:r>
      <w:r w:rsidR="3CCD0E23" w:rsidRPr="1AC93650">
        <w:rPr>
          <w:rFonts w:ascii="Times New Roman" w:hAnsi="Times New Roman" w:cs="Times New Roman"/>
          <w:color w:val="FF0000"/>
        </w:rPr>
        <w:t xml:space="preserve"> har fornuftige og rimelige forklaringer som</w:t>
      </w:r>
      <w:r w:rsidR="6CD0B4EC" w:rsidRPr="1AC93650">
        <w:rPr>
          <w:rFonts w:ascii="Times New Roman" w:hAnsi="Times New Roman" w:cs="Times New Roman"/>
          <w:color w:val="FF0000"/>
        </w:rPr>
        <w:t>, selv om de strengt talt utgjør et opphold i bruken,</w:t>
      </w:r>
      <w:r w:rsidR="3CCD0E23" w:rsidRPr="1AC93650">
        <w:rPr>
          <w:rFonts w:ascii="Times New Roman" w:hAnsi="Times New Roman" w:cs="Times New Roman"/>
          <w:color w:val="FF0000"/>
        </w:rPr>
        <w:t xml:space="preserve"> ikke er avgjørende for om bruken er sammenhengende.</w:t>
      </w:r>
    </w:p>
    <w:p w14:paraId="56F46F8C" w14:textId="77777777" w:rsidR="00760DD3" w:rsidRPr="00760DD3" w:rsidRDefault="00760DD3" w:rsidP="00760DD3">
      <w:pPr>
        <w:spacing w:line="360" w:lineRule="auto"/>
        <w:rPr>
          <w:rFonts w:ascii="Times New Roman" w:hAnsi="Times New Roman" w:cs="Times New Roman"/>
        </w:rPr>
      </w:pPr>
    </w:p>
    <w:p w14:paraId="7A682932"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Videre knytter det seg spørsmål til om hevdspretendenten har vært i aktsom god tro, jf. hevdsl. § 4.</w:t>
      </w:r>
    </w:p>
    <w:p w14:paraId="09014D1E" w14:textId="77777777" w:rsidR="00760DD3" w:rsidRPr="00760DD3" w:rsidRDefault="00760DD3" w:rsidP="00760DD3">
      <w:pPr>
        <w:spacing w:line="360" w:lineRule="auto"/>
        <w:rPr>
          <w:rFonts w:ascii="Times New Roman" w:hAnsi="Times New Roman" w:cs="Times New Roman"/>
        </w:rPr>
      </w:pPr>
    </w:p>
    <w:p w14:paraId="11F82562"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Det fremgår av hjemmelen at «den som veit at han ikkje eig tingen, hevdar ikkje», jf. § 4 første punktum. En naturlig språklig forståelse uttrykker et krav om aktsom god tro. Den som positivt vet at han ikke har en bruksrett hevder således ikke.</w:t>
      </w:r>
    </w:p>
    <w:p w14:paraId="77BEDDE4" w14:textId="77777777" w:rsidR="00760DD3" w:rsidRPr="00760DD3" w:rsidRDefault="00760DD3" w:rsidP="00760DD3">
      <w:pPr>
        <w:spacing w:line="360" w:lineRule="auto"/>
        <w:rPr>
          <w:rFonts w:ascii="Times New Roman" w:hAnsi="Times New Roman" w:cs="Times New Roman"/>
        </w:rPr>
      </w:pPr>
    </w:p>
    <w:p w14:paraId="705363FE" w14:textId="7777777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Det fremgår av Rådesegn 6 s. 25 at «til anna vert opplyst, lyt ein såleis som før gå ut ifrå at hevdaren er i god tru». Sivilbokutvalget uttrykker derfor en grunnleggende regel for aktsomhetsnormen, herunder at det skal presumeres at hevdspretendenten er i god tro til annet er opplyst. Forarbeidene gir videre uttrykk for at vurderingen skal foretas objektivt.</w:t>
      </w:r>
    </w:p>
    <w:p w14:paraId="4B56E698" w14:textId="359D20EB" w:rsidR="1AC93650" w:rsidRDefault="1AC93650" w:rsidP="1AC93650">
      <w:pPr>
        <w:spacing w:line="360" w:lineRule="auto"/>
        <w:rPr>
          <w:rFonts w:ascii="Times New Roman" w:hAnsi="Times New Roman" w:cs="Times New Roman"/>
        </w:rPr>
      </w:pPr>
    </w:p>
    <w:p w14:paraId="4ECD8A47" w14:textId="062D419C" w:rsidR="3E545768" w:rsidRDefault="3E545768"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w:t>
      </w:r>
    </w:p>
    <w:p w14:paraId="1020D48F" w14:textId="4D8B7EC0" w:rsidR="3E545768" w:rsidRDefault="3E545768" w:rsidP="1AC93650">
      <w:pPr>
        <w:spacing w:line="360" w:lineRule="auto"/>
        <w:rPr>
          <w:rFonts w:ascii="Times New Roman" w:hAnsi="Times New Roman" w:cs="Times New Roman"/>
          <w:color w:val="FF0000"/>
        </w:rPr>
      </w:pPr>
      <w:r w:rsidRPr="1AC93650">
        <w:rPr>
          <w:rFonts w:ascii="Times New Roman" w:hAnsi="Times New Roman" w:cs="Times New Roman"/>
          <w:color w:val="FF0000"/>
        </w:rPr>
        <w:lastRenderedPageBreak/>
        <w:t xml:space="preserve">Her viser kandidaten god forståelse og god juridisk metode når kandidaten slår fast hva som er presumsjonen. </w:t>
      </w:r>
      <w:r w:rsidR="7692A635" w:rsidRPr="1AC93650">
        <w:rPr>
          <w:rFonts w:ascii="Times New Roman" w:hAnsi="Times New Roman" w:cs="Times New Roman"/>
          <w:color w:val="FF0000"/>
        </w:rPr>
        <w:t xml:space="preserve">Dette er viktig fordi kandidaten da kan falle tilbake på denne presumsjonen dersom det ikke finnes klare tegn verken i den ene eller den andre retning. </w:t>
      </w:r>
    </w:p>
    <w:p w14:paraId="4A300454" w14:textId="77777777" w:rsidR="00760DD3" w:rsidRPr="00760DD3" w:rsidRDefault="00760DD3" w:rsidP="00760DD3">
      <w:pPr>
        <w:spacing w:line="360" w:lineRule="auto"/>
        <w:rPr>
          <w:rFonts w:ascii="Times New Roman" w:hAnsi="Times New Roman" w:cs="Times New Roman"/>
        </w:rPr>
      </w:pPr>
    </w:p>
    <w:p w14:paraId="2F22EA80" w14:textId="7777777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 xml:space="preserve">Olai bør imidlertid kunne påvise et plausibelt grunnlag for sin rådighet, slik det blir gitt uttrykk for i LH-2003-12681: hevderen må «bevise at han bygger sinn erverv – eller sin bruk – på noe han har trodd har vært rett og ikke for eksempel tålt bruk». Det fremgår av faktum at Olai «regner med at det var inngått en muntlig avtale» mellom besteforeldrene til Peder og han, og at han gjerne vil ha denne formalisert. Det er følgelig klart at Olai bygger presumsjonen om god tro på en oppfatning slik Lagmannsretten i den ovennevnte dommen gir uttrykk for. </w:t>
      </w:r>
    </w:p>
    <w:p w14:paraId="06713103" w14:textId="7FA760C6" w:rsidR="1AC93650" w:rsidRDefault="1AC93650" w:rsidP="1AC93650">
      <w:pPr>
        <w:spacing w:line="360" w:lineRule="auto"/>
        <w:rPr>
          <w:rFonts w:ascii="Times New Roman" w:hAnsi="Times New Roman" w:cs="Times New Roman"/>
        </w:rPr>
      </w:pPr>
    </w:p>
    <w:p w14:paraId="4EF96349"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Oppfatningen om at tømmerfirmaet har en bruksrett bygger derfor på en oppfatning om et rettsstiftende faktum, som berettiger de til å tro at de har en bruksrett. Dette trekker derfor i retning av at Olai har vært i god tro.</w:t>
      </w:r>
    </w:p>
    <w:p w14:paraId="5062C7BA" w14:textId="77777777" w:rsidR="00760DD3" w:rsidRPr="00760DD3" w:rsidRDefault="00760DD3" w:rsidP="00760DD3">
      <w:pPr>
        <w:spacing w:line="360" w:lineRule="auto"/>
        <w:rPr>
          <w:rFonts w:ascii="Times New Roman" w:hAnsi="Times New Roman" w:cs="Times New Roman"/>
        </w:rPr>
      </w:pPr>
    </w:p>
    <w:p w14:paraId="78950D19"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 4 annet punktum uttrykker også at den som «ikkje har vore så aktsam som han burde etter tilhøva», heller ikke kan hevde. Bestemmelsen tar for seg de tilfellene hvor hevdspretendenten kan bebreides for å ikke ha visst at han ikke har hatt en veirett. Dette må vurderes i det konkrete tilfellet. Forarbeidene gir anvisning på at vurderingen skal foretas objektivt, og baserer seg på hva man kan forvente av en alminnelig person i tilsavrende situasjon, jf. OT.prp.nr.30 (1965-1966) s. 28-29.</w:t>
      </w:r>
    </w:p>
    <w:p w14:paraId="092472D1" w14:textId="77777777" w:rsidR="00760DD3" w:rsidRPr="00760DD3" w:rsidRDefault="00760DD3" w:rsidP="00760DD3">
      <w:pPr>
        <w:spacing w:line="360" w:lineRule="auto"/>
        <w:rPr>
          <w:rFonts w:ascii="Times New Roman" w:hAnsi="Times New Roman" w:cs="Times New Roman"/>
        </w:rPr>
      </w:pPr>
    </w:p>
    <w:p w14:paraId="565583C8" w14:textId="31822FA7" w:rsidR="00760DD3" w:rsidRPr="00760DD3" w:rsidRDefault="00760DD3" w:rsidP="00760DD3">
      <w:pPr>
        <w:spacing w:line="360" w:lineRule="auto"/>
        <w:rPr>
          <w:rFonts w:ascii="Times New Roman" w:hAnsi="Times New Roman" w:cs="Times New Roman"/>
        </w:rPr>
      </w:pPr>
      <w:r w:rsidRPr="1AC93650">
        <w:rPr>
          <w:rFonts w:ascii="Times New Roman" w:hAnsi="Times New Roman" w:cs="Times New Roman"/>
        </w:rPr>
        <w:t>Det er på det rene at Olai har bygd sin oppfatning om bruksrett til veien på at det forelå en avtale mellom sin farfar og Peder sin bestefar. Ettersom en muntlig avtale vanskelig kan bevises, kan han ikke bebreides for dette. En analogi kan trekkes mellom vårt tilfelle og de tilfellene hvor god tro særlig er reist i forbindelse med grunnboken og de opplysninger som fremgår av denne. Vedrørende dette presiserer forarbeiden</w:t>
      </w:r>
      <w:r w:rsidR="5275C83F" w:rsidRPr="1AC93650">
        <w:rPr>
          <w:rFonts w:ascii="Times New Roman" w:hAnsi="Times New Roman" w:cs="Times New Roman"/>
        </w:rPr>
        <w:t>e</w:t>
      </w:r>
      <w:r w:rsidRPr="1AC93650">
        <w:rPr>
          <w:rFonts w:ascii="Times New Roman" w:hAnsi="Times New Roman" w:cs="Times New Roman"/>
        </w:rPr>
        <w:t xml:space="preserve"> at man rettslig sett ikke kan anses uaktosm dersom det ikke er «noko avgjerdane» å finne i grunnnboken, jf. OT.prp.nr.30 (1965-1966) s. 28. Dersom grunnboken ikke inneholder opplysninger som ville avkalrt rettsforholdet taler dette for at hevdspretendenten er i aktsom god tro, jf. Rt. 2000 s. 604, hvor det ble funnet dokumenter hvor det konkrete grenseforklpet kunne bringes på det rene. Ved å overføre dette til vår sak kan derfor ikke Olai sies å ha vært uaktsom ettersom en muntlig avtale ikke kan påvises, og ikke kunne bidratt til å løse tvisten.</w:t>
      </w:r>
    </w:p>
    <w:p w14:paraId="29AD70EA" w14:textId="77777777" w:rsidR="00760DD3" w:rsidRPr="00760DD3" w:rsidRDefault="00760DD3" w:rsidP="00760DD3">
      <w:pPr>
        <w:spacing w:line="360" w:lineRule="auto"/>
        <w:rPr>
          <w:rFonts w:ascii="Times New Roman" w:hAnsi="Times New Roman" w:cs="Times New Roman"/>
        </w:rPr>
      </w:pPr>
    </w:p>
    <w:p w14:paraId="7224734F" w14:textId="327DA15E" w:rsidR="00760DD3" w:rsidRDefault="00760DD3" w:rsidP="7D4CB49A">
      <w:pPr>
        <w:spacing w:line="360" w:lineRule="auto"/>
        <w:rPr>
          <w:rFonts w:ascii="Times New Roman" w:hAnsi="Times New Roman" w:cs="Times New Roman"/>
        </w:rPr>
      </w:pPr>
      <w:r w:rsidRPr="7D4CB49A">
        <w:rPr>
          <w:rFonts w:ascii="Times New Roman" w:hAnsi="Times New Roman" w:cs="Times New Roman"/>
        </w:rPr>
        <w:t xml:space="preserve">Det legges til grunn at firmaet har gått mellom generasjoner, og at det hele startet ved Olais farfar. Det presumeres at firmaet har gått gjennom Olais far før Olai overtok det tilsynelatende rundt tusenårsskiftet. På bakgrunn av faktum er sparsommelig med ytterligere informasjon og at det ikke fremgår noe annet legges det til grunn at Olais far også har vært i god tro. </w:t>
      </w:r>
    </w:p>
    <w:p w14:paraId="6BDB17C3" w14:textId="77777777" w:rsidR="00760DD3" w:rsidRPr="00760DD3" w:rsidRDefault="00760DD3" w:rsidP="00760DD3">
      <w:pPr>
        <w:spacing w:line="360" w:lineRule="auto"/>
        <w:rPr>
          <w:rFonts w:ascii="Times New Roman" w:hAnsi="Times New Roman" w:cs="Times New Roman"/>
        </w:rPr>
      </w:pPr>
    </w:p>
    <w:p w14:paraId="4F2B8727" w14:textId="77777777" w:rsidR="00760DD3" w:rsidRPr="00760DD3" w:rsidRDefault="00760DD3" w:rsidP="00760DD3">
      <w:pPr>
        <w:spacing w:line="360" w:lineRule="auto"/>
        <w:rPr>
          <w:rFonts w:ascii="Times New Roman" w:hAnsi="Times New Roman" w:cs="Times New Roman"/>
        </w:rPr>
      </w:pPr>
      <w:r w:rsidRPr="7D4CB49A">
        <w:rPr>
          <w:rFonts w:ascii="Times New Roman" w:hAnsi="Times New Roman" w:cs="Times New Roman"/>
        </w:rPr>
        <w:t>Vilkåret om god tro er oppfylt i henhold til hevdsl. § 4.</w:t>
      </w:r>
    </w:p>
    <w:p w14:paraId="33F60A4E" w14:textId="48A826DA" w:rsidR="7D4CB49A" w:rsidRDefault="7D4CB49A" w:rsidP="7D4CB49A">
      <w:pPr>
        <w:spacing w:line="360" w:lineRule="auto"/>
        <w:rPr>
          <w:rFonts w:ascii="Times New Roman" w:hAnsi="Times New Roman" w:cs="Times New Roman"/>
        </w:rPr>
      </w:pPr>
    </w:p>
    <w:p w14:paraId="403AA862" w14:textId="3064C1F8" w:rsidR="460623E5" w:rsidRDefault="460623E5"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Oppgaven gir kandidaten få opplysninger til å b</w:t>
      </w:r>
      <w:r w:rsidR="4EA5EE22" w:rsidRPr="1AC93650">
        <w:rPr>
          <w:rFonts w:ascii="Times New Roman" w:hAnsi="Times New Roman" w:cs="Times New Roman"/>
          <w:color w:val="FF0000"/>
        </w:rPr>
        <w:t xml:space="preserve">asere drøftelsen om god tro på. </w:t>
      </w:r>
      <w:r w:rsidR="727FAA2E" w:rsidRPr="1AC93650">
        <w:rPr>
          <w:rFonts w:ascii="Times New Roman" w:hAnsi="Times New Roman" w:cs="Times New Roman"/>
          <w:color w:val="FF0000"/>
        </w:rPr>
        <w:t>Kandidaten legger korrekt til grunn at Olai har stolt på at bestefaren han</w:t>
      </w:r>
      <w:r w:rsidR="34016EB1" w:rsidRPr="1AC93650">
        <w:rPr>
          <w:rFonts w:ascii="Times New Roman" w:hAnsi="Times New Roman" w:cs="Times New Roman"/>
          <w:color w:val="FF0000"/>
        </w:rPr>
        <w:t>s</w:t>
      </w:r>
      <w:r w:rsidR="727FAA2E" w:rsidRPr="1AC93650">
        <w:rPr>
          <w:rFonts w:ascii="Times New Roman" w:hAnsi="Times New Roman" w:cs="Times New Roman"/>
          <w:color w:val="FF0000"/>
        </w:rPr>
        <w:t xml:space="preserve"> og bestefaren til Peder har avklart dette med en avtale. </w:t>
      </w:r>
      <w:r w:rsidR="77E50CAC" w:rsidRPr="1AC93650">
        <w:rPr>
          <w:rFonts w:ascii="Times New Roman" w:hAnsi="Times New Roman" w:cs="Times New Roman"/>
          <w:color w:val="FF0000"/>
        </w:rPr>
        <w:t xml:space="preserve">Kandidaten bruker rettskildene godt og analogien treffer noenlunde. Kandidaten kunne godt ha vært </w:t>
      </w:r>
      <w:r w:rsidR="30A78D9C" w:rsidRPr="1AC93650">
        <w:rPr>
          <w:rFonts w:ascii="Times New Roman" w:hAnsi="Times New Roman" w:cs="Times New Roman"/>
          <w:color w:val="FF0000"/>
        </w:rPr>
        <w:t xml:space="preserve">tydeligere på at det er lite som gir foranledning til å trigge noen undersøkelesplikt eller aktivitetsplikt her. </w:t>
      </w:r>
    </w:p>
    <w:p w14:paraId="53ECD1FC" w14:textId="77777777" w:rsidR="00760DD3" w:rsidRPr="00760DD3" w:rsidRDefault="00760DD3" w:rsidP="00760DD3">
      <w:pPr>
        <w:spacing w:line="360" w:lineRule="auto"/>
        <w:rPr>
          <w:rFonts w:ascii="Times New Roman" w:hAnsi="Times New Roman" w:cs="Times New Roman"/>
        </w:rPr>
      </w:pPr>
    </w:p>
    <w:p w14:paraId="3F40A330" w14:textId="77777777" w:rsidR="00760DD3" w:rsidRPr="00760DD3" w:rsidRDefault="00760DD3" w:rsidP="00760DD3">
      <w:pPr>
        <w:spacing w:line="360" w:lineRule="auto"/>
        <w:rPr>
          <w:rFonts w:ascii="Times New Roman" w:hAnsi="Times New Roman" w:cs="Times New Roman"/>
        </w:rPr>
      </w:pPr>
      <w:r w:rsidRPr="00760DD3">
        <w:rPr>
          <w:rFonts w:ascii="Times New Roman" w:hAnsi="Times New Roman" w:cs="Times New Roman"/>
        </w:rPr>
        <w:t>Tre av de fire kumulative vilkårene for hevd er oppfylt.</w:t>
      </w:r>
    </w:p>
    <w:p w14:paraId="2DC13ED5" w14:textId="77777777" w:rsidR="00760DD3" w:rsidRPr="00760DD3" w:rsidRDefault="00760DD3" w:rsidP="00760DD3">
      <w:pPr>
        <w:spacing w:line="360" w:lineRule="auto"/>
        <w:rPr>
          <w:rFonts w:ascii="Times New Roman" w:hAnsi="Times New Roman" w:cs="Times New Roman"/>
        </w:rPr>
      </w:pPr>
    </w:p>
    <w:p w14:paraId="69943569" w14:textId="1EECEF4E"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Det springende punkt blir om Vold tømerfirma har hatt «ein annan rett til å sitja med tingen», jf. hevdsl. § 5.</w:t>
      </w:r>
    </w:p>
    <w:p w14:paraId="02A55264" w14:textId="77777777" w:rsidR="00760DD3" w:rsidRPr="00760DD3" w:rsidRDefault="00760DD3" w:rsidP="00760DD3">
      <w:pPr>
        <w:spacing w:line="360" w:lineRule="auto"/>
        <w:rPr>
          <w:rFonts w:ascii="Times New Roman" w:hAnsi="Times New Roman" w:cs="Times New Roman"/>
          <w:color w:val="000000" w:themeColor="text1"/>
        </w:rPr>
      </w:pPr>
    </w:p>
    <w:p w14:paraId="43F46FA7"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Peder Ås mener at det ikke hadde vært noen avtale mellom besteforeldrene, og at det heller var ren godvilje og godt naboskap som hadde gjort at bestefaren hans hadde tolerert den da begrensede kjøringen.</w:t>
      </w:r>
    </w:p>
    <w:p w14:paraId="136C4425" w14:textId="77777777" w:rsidR="00760DD3" w:rsidRPr="00760DD3" w:rsidRDefault="00760DD3" w:rsidP="00760DD3">
      <w:pPr>
        <w:spacing w:line="360" w:lineRule="auto"/>
        <w:rPr>
          <w:rFonts w:ascii="Times New Roman" w:hAnsi="Times New Roman" w:cs="Times New Roman"/>
          <w:color w:val="000000" w:themeColor="text1"/>
        </w:rPr>
      </w:pPr>
    </w:p>
    <w:p w14:paraId="3B7EF730"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Spørsmålet blir dermed om det i vår sak er tale om tålt bruk.</w:t>
      </w:r>
    </w:p>
    <w:p w14:paraId="10DDCBAD" w14:textId="77777777" w:rsidR="00760DD3" w:rsidRPr="00760DD3" w:rsidRDefault="00760DD3" w:rsidP="00760DD3">
      <w:pPr>
        <w:spacing w:line="360" w:lineRule="auto"/>
        <w:rPr>
          <w:rFonts w:ascii="Times New Roman" w:hAnsi="Times New Roman" w:cs="Times New Roman"/>
          <w:color w:val="000000" w:themeColor="text1"/>
        </w:rPr>
      </w:pPr>
    </w:p>
    <w:p w14:paraId="27DB5A28"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 xml:space="preserve">En person som har sittet med eiendom gjennom tålt bruk kan ikke hevde, dette er sikker rett. Det er imidletid usikkerhet knyttet til hvorvidt dette hjemles i hevdslova § 5 i henhold til «ein annan rett til å sitja med tingen», eller om det er en selvstendig ulovfestet regel. </w:t>
      </w:r>
    </w:p>
    <w:p w14:paraId="54396CD7" w14:textId="75F92DF8" w:rsidR="1AC93650" w:rsidRDefault="1AC93650" w:rsidP="1AC93650">
      <w:pPr>
        <w:spacing w:line="360" w:lineRule="auto"/>
        <w:rPr>
          <w:rFonts w:ascii="Times New Roman" w:hAnsi="Times New Roman" w:cs="Times New Roman"/>
          <w:color w:val="000000" w:themeColor="text1"/>
        </w:rPr>
      </w:pPr>
    </w:p>
    <w:p w14:paraId="31075E6B" w14:textId="350FDBA1" w:rsidR="1B2C577B" w:rsidRDefault="1B2C577B"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 xml:space="preserve">Kommentar: </w:t>
      </w:r>
    </w:p>
    <w:p w14:paraId="5A043673" w14:textId="0DBDBFA7" w:rsidR="1B2C577B" w:rsidRDefault="1B2C577B" w:rsidP="1AC93650">
      <w:pPr>
        <w:spacing w:line="360" w:lineRule="auto"/>
        <w:rPr>
          <w:rFonts w:ascii="Times New Roman" w:hAnsi="Times New Roman" w:cs="Times New Roman"/>
          <w:color w:val="FF0000"/>
        </w:rPr>
      </w:pPr>
      <w:r w:rsidRPr="1AC93650">
        <w:rPr>
          <w:rFonts w:ascii="Times New Roman" w:hAnsi="Times New Roman" w:cs="Times New Roman"/>
          <w:color w:val="FF0000"/>
        </w:rPr>
        <w:t>Fint med en henvi</w:t>
      </w:r>
      <w:r w:rsidR="2184B4C5" w:rsidRPr="1AC93650">
        <w:rPr>
          <w:rFonts w:ascii="Times New Roman" w:hAnsi="Times New Roman" w:cs="Times New Roman"/>
          <w:color w:val="FF0000"/>
        </w:rPr>
        <w:t>s</w:t>
      </w:r>
      <w:r w:rsidRPr="1AC93650">
        <w:rPr>
          <w:rFonts w:ascii="Times New Roman" w:hAnsi="Times New Roman" w:cs="Times New Roman"/>
          <w:color w:val="FF0000"/>
        </w:rPr>
        <w:t>ning til akademisk uenighet om hjemmelsgrunnlaget, men det sentrale i vurderinge</w:t>
      </w:r>
      <w:r w:rsidR="1FE9C69A" w:rsidRPr="1AC93650">
        <w:rPr>
          <w:rFonts w:ascii="Times New Roman" w:hAnsi="Times New Roman" w:cs="Times New Roman"/>
          <w:color w:val="FF0000"/>
        </w:rPr>
        <w:t>n</w:t>
      </w:r>
      <w:r w:rsidRPr="1AC93650">
        <w:rPr>
          <w:rFonts w:ascii="Times New Roman" w:hAnsi="Times New Roman" w:cs="Times New Roman"/>
          <w:color w:val="FF0000"/>
        </w:rPr>
        <w:t xml:space="preserve">, uavhengig av hjemmelsgrunnlag, er hvorvidt hevdspretendenten har et legitimt grunnlag eller en rett til å bruke tingen, som gjør at </w:t>
      </w:r>
      <w:r w:rsidR="2DDBE885" w:rsidRPr="1AC93650">
        <w:rPr>
          <w:rFonts w:ascii="Times New Roman" w:hAnsi="Times New Roman" w:cs="Times New Roman"/>
          <w:color w:val="FF0000"/>
        </w:rPr>
        <w:t xml:space="preserve">eier ikke lenger har noen oppfordring til å </w:t>
      </w:r>
      <w:r w:rsidR="2DDBE885" w:rsidRPr="1AC93650">
        <w:rPr>
          <w:rFonts w:ascii="Times New Roman" w:hAnsi="Times New Roman" w:cs="Times New Roman"/>
          <w:color w:val="FF0000"/>
        </w:rPr>
        <w:lastRenderedPageBreak/>
        <w:t>reagere. I dette tilfelle vil spørs</w:t>
      </w:r>
      <w:r w:rsidR="0FD657A1" w:rsidRPr="1AC93650">
        <w:rPr>
          <w:rFonts w:ascii="Times New Roman" w:hAnsi="Times New Roman" w:cs="Times New Roman"/>
          <w:color w:val="FF0000"/>
        </w:rPr>
        <w:t xml:space="preserve">målet være om tømmerfirmaet sin bruk av veien er tålt eller akseptert av grunneier. En alternativ </w:t>
      </w:r>
      <w:r w:rsidR="694665F7" w:rsidRPr="1AC93650">
        <w:rPr>
          <w:rFonts w:ascii="Times New Roman" w:hAnsi="Times New Roman" w:cs="Times New Roman"/>
          <w:color w:val="FF0000"/>
        </w:rPr>
        <w:t>vinkling</w:t>
      </w:r>
      <w:r w:rsidR="0FD657A1" w:rsidRPr="1AC93650">
        <w:rPr>
          <w:rFonts w:ascii="Times New Roman" w:hAnsi="Times New Roman" w:cs="Times New Roman"/>
          <w:color w:val="FF0000"/>
        </w:rPr>
        <w:t xml:space="preserve"> vil være</w:t>
      </w:r>
      <w:r w:rsidR="45DFE1AD" w:rsidRPr="1AC93650">
        <w:rPr>
          <w:rFonts w:ascii="Times New Roman" w:hAnsi="Times New Roman" w:cs="Times New Roman"/>
          <w:color w:val="FF0000"/>
        </w:rPr>
        <w:t xml:space="preserve"> å stille spørsmål</w:t>
      </w:r>
      <w:r w:rsidR="0FD657A1" w:rsidRPr="1AC93650">
        <w:rPr>
          <w:rFonts w:ascii="Times New Roman" w:hAnsi="Times New Roman" w:cs="Times New Roman"/>
          <w:color w:val="FF0000"/>
        </w:rPr>
        <w:t xml:space="preserve"> om </w:t>
      </w:r>
      <w:r w:rsidR="09F3F35F" w:rsidRPr="1AC93650">
        <w:rPr>
          <w:rFonts w:ascii="Times New Roman" w:hAnsi="Times New Roman" w:cs="Times New Roman"/>
          <w:color w:val="FF0000"/>
        </w:rPr>
        <w:t xml:space="preserve">bruken har utviklet seg </w:t>
      </w:r>
      <w:r w:rsidR="68D67C72" w:rsidRPr="1AC93650">
        <w:rPr>
          <w:rFonts w:ascii="Times New Roman" w:hAnsi="Times New Roman" w:cs="Times New Roman"/>
          <w:color w:val="FF0000"/>
        </w:rPr>
        <w:t xml:space="preserve">over tid i en slik retning </w:t>
      </w:r>
      <w:r w:rsidR="09F3F35F" w:rsidRPr="1AC93650">
        <w:rPr>
          <w:rFonts w:ascii="Times New Roman" w:hAnsi="Times New Roman" w:cs="Times New Roman"/>
          <w:color w:val="FF0000"/>
        </w:rPr>
        <w:t xml:space="preserve">at bruken overstiger det som en gang i tiden ble tålt/avtalt. </w:t>
      </w:r>
    </w:p>
    <w:p w14:paraId="251E6DC0" w14:textId="77777777" w:rsidR="00760DD3" w:rsidRPr="00760DD3" w:rsidRDefault="00760DD3" w:rsidP="00760DD3">
      <w:pPr>
        <w:spacing w:line="360" w:lineRule="auto"/>
        <w:rPr>
          <w:rFonts w:ascii="Times New Roman" w:hAnsi="Times New Roman" w:cs="Times New Roman"/>
          <w:color w:val="000000" w:themeColor="text1"/>
        </w:rPr>
      </w:pPr>
    </w:p>
    <w:p w14:paraId="1B652197"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Oppgaven legger til grunn en vurdering av tålt bruk med utgansgpunkt i hevdslova § 5.</w:t>
      </w:r>
    </w:p>
    <w:p w14:paraId="11C6523C" w14:textId="77777777" w:rsidR="00760DD3" w:rsidRPr="00760DD3" w:rsidRDefault="00760DD3" w:rsidP="00760DD3">
      <w:pPr>
        <w:spacing w:line="360" w:lineRule="auto"/>
        <w:rPr>
          <w:rFonts w:ascii="Times New Roman" w:hAnsi="Times New Roman" w:cs="Times New Roman"/>
          <w:color w:val="000000" w:themeColor="text1"/>
        </w:rPr>
      </w:pPr>
    </w:p>
    <w:p w14:paraId="004D7A01"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En naturlig språklig forståelse av tålt bruk innebærer at grunneier, herunder bestefaren til Peder Ås, har tolerert eller tillatt, men aldri endelig akseptert at Vold tømrerfirma utøver en slik bruk på veien over Storken gård. Tålt bruk kjennetegnes følgelgi ved at tilaltelsen når som helst kan trekkes tilbake, jf. Rt. 1929 s. 560. </w:t>
      </w:r>
    </w:p>
    <w:p w14:paraId="374E204D" w14:textId="77777777" w:rsidR="00760DD3" w:rsidRPr="00760DD3" w:rsidRDefault="00760DD3" w:rsidP="00760DD3">
      <w:pPr>
        <w:spacing w:line="360" w:lineRule="auto"/>
        <w:rPr>
          <w:rFonts w:ascii="Times New Roman" w:hAnsi="Times New Roman" w:cs="Times New Roman"/>
          <w:color w:val="000000" w:themeColor="text1"/>
        </w:rPr>
      </w:pPr>
    </w:p>
    <w:p w14:paraId="4B39FCB2"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Spørsmålet blir derfor hvorvidt grunneieren har tillat at firmaet ferdes over tomten hans, enten uttrykkelig eller via passivitet, men at han aldri endelig aksepterte at Vold tømrerfirma hadde en bruksrett. </w:t>
      </w:r>
    </w:p>
    <w:p w14:paraId="0AA00EE9" w14:textId="77777777" w:rsidR="00760DD3" w:rsidRPr="00760DD3" w:rsidRDefault="00760DD3" w:rsidP="00760DD3">
      <w:pPr>
        <w:spacing w:line="360" w:lineRule="auto"/>
        <w:rPr>
          <w:rFonts w:ascii="Times New Roman" w:hAnsi="Times New Roman" w:cs="Times New Roman"/>
          <w:color w:val="000000" w:themeColor="text1"/>
        </w:rPr>
      </w:pPr>
    </w:p>
    <w:p w14:paraId="3968B6BE"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Det fremgår av faktum at da Vold startet med tømmerdrift var dette en beskjeden virksomhet, og at Peders farfar hadde tillatt at vold kjørte tømmer på Ås sin adkomstvei fra gården til fylkesveien. Det er også på det rene at transporten hadde foregått med hest og vogn i starten. I henhold til «hadde tillatt» trekker dette i retning av at det er tale om en tålt bruk hvor Ås som grunneier har tillat at Vold kan ferdes på hans eiendom.</w:t>
      </w:r>
    </w:p>
    <w:p w14:paraId="01377669" w14:textId="77777777" w:rsidR="00760DD3" w:rsidRPr="00760DD3" w:rsidRDefault="00760DD3" w:rsidP="00760DD3">
      <w:pPr>
        <w:spacing w:line="360" w:lineRule="auto"/>
        <w:rPr>
          <w:rFonts w:ascii="Times New Roman" w:hAnsi="Times New Roman" w:cs="Times New Roman"/>
          <w:color w:val="000000" w:themeColor="text1"/>
        </w:rPr>
      </w:pPr>
    </w:p>
    <w:p w14:paraId="47C65663"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Høyesterett har lagt vekt på at det ved tilfeller hvor det vil stride mot «skikk og bruk» å gripe inne fra den opprinnelige eier er dette et argument for at det har vært utøvd tålt bruk, jf. Rt. 1983 s. 569 Vansjø. Tålt bruk er derfor mest aktuelt ved tilfeller hvor bruken er av liten økonomisk betydning, og ved annen bagatellmessig bruk, slik Miraim Skog gir uttrykk for. </w:t>
      </w:r>
    </w:p>
    <w:p w14:paraId="2CA5C51D"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I vår sak har imidlertid grunneier hatt anledning til å gripe inn og dette ville ikke stridt mot «skikk og bruk». Det må også tas hensyn til at det her er snakk om en bruk over flere generasjoner og må derfor anses å være av en karakter som bør vernes av hevdsreglene. Ettersom formålet med hevd nettopp er å verne om etablerte rettsforhold. </w:t>
      </w:r>
    </w:p>
    <w:p w14:paraId="6E87B0F0" w14:textId="77777777" w:rsidR="00760DD3" w:rsidRPr="00760DD3" w:rsidRDefault="00760DD3" w:rsidP="00760DD3">
      <w:pPr>
        <w:spacing w:line="360" w:lineRule="auto"/>
        <w:rPr>
          <w:rFonts w:ascii="Times New Roman" w:hAnsi="Times New Roman" w:cs="Times New Roman"/>
          <w:color w:val="000000" w:themeColor="text1"/>
        </w:rPr>
      </w:pPr>
    </w:p>
    <w:p w14:paraId="669BEB5C"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I LA-2011-3887 var spørsmålet om flere personer gjennom reglene om alders tids bruk hadde ervervet en rett til å ha en brygge på en fremmed eiendom. Her kom lagmannsretten til at det ikke forelå tålt bruk ettersom det ikke dreide seg om en uskyldig bruk av eiendommen. Her </w:t>
      </w:r>
      <w:r w:rsidRPr="00760DD3">
        <w:rPr>
          <w:rFonts w:ascii="Times New Roman" w:hAnsi="Times New Roman" w:cs="Times New Roman"/>
          <w:color w:val="000000" w:themeColor="text1"/>
        </w:rPr>
        <w:lastRenderedPageBreak/>
        <w:t>hadde grunneieren en sterk oppfordring til å gripe inn i bruken dersom det faktisk var en form for tålt bruk. Dette trekker i retning av at det i vår sak ikke er tale om tålt bruk.</w:t>
      </w:r>
    </w:p>
    <w:p w14:paraId="06A11226" w14:textId="77777777" w:rsidR="00760DD3" w:rsidRPr="00760DD3" w:rsidRDefault="00760DD3" w:rsidP="00760DD3">
      <w:pPr>
        <w:spacing w:line="360" w:lineRule="auto"/>
        <w:rPr>
          <w:rFonts w:ascii="Times New Roman" w:hAnsi="Times New Roman" w:cs="Times New Roman"/>
          <w:color w:val="000000" w:themeColor="text1"/>
        </w:rPr>
      </w:pPr>
    </w:p>
    <w:p w14:paraId="6C41FA98" w14:textId="0FDA4273"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Grunnet hensynet til hevdspretendenten og at det i vår sak er tale om at bruken er av en slik intensiv karakter,</w:t>
      </w:r>
      <w:r w:rsidR="325ECFCD" w:rsidRPr="1AC93650">
        <w:rPr>
          <w:rFonts w:ascii="Times New Roman" w:hAnsi="Times New Roman" w:cs="Times New Roman"/>
          <w:color w:val="000000" w:themeColor="text1"/>
        </w:rPr>
        <w:t xml:space="preserve"> </w:t>
      </w:r>
      <w:r w:rsidRPr="1AC93650">
        <w:rPr>
          <w:rFonts w:ascii="Times New Roman" w:hAnsi="Times New Roman" w:cs="Times New Roman"/>
          <w:color w:val="000000" w:themeColor="text1"/>
        </w:rPr>
        <w:t xml:space="preserve">som har foregått over flere år, i tillegg til at bruken ei heller er uskyldig, slik dommen i avsnittet ovenfor vektlegger, er det mest nærliggende å konkludere med at det i vår sak ikke er tale om tålt bruk. Det må også tas i betraktning at det vil være kostbart og urimelig å bryte opp disse forholdene etter så mange år. </w:t>
      </w:r>
    </w:p>
    <w:p w14:paraId="3A715B43" w14:textId="0839E93F" w:rsidR="1AC93650" w:rsidRDefault="1AC93650" w:rsidP="1AC93650">
      <w:pPr>
        <w:spacing w:line="360" w:lineRule="auto"/>
        <w:rPr>
          <w:rFonts w:ascii="Times New Roman" w:hAnsi="Times New Roman" w:cs="Times New Roman"/>
          <w:color w:val="000000" w:themeColor="text1"/>
        </w:rPr>
      </w:pPr>
    </w:p>
    <w:p w14:paraId="6224A545" w14:textId="4ED42638" w:rsidR="398D7D72" w:rsidRDefault="398D7D72" w:rsidP="1AC93650">
      <w:pPr>
        <w:spacing w:line="360" w:lineRule="auto"/>
        <w:rPr>
          <w:rFonts w:ascii="Times New Roman" w:hAnsi="Times New Roman" w:cs="Times New Roman"/>
          <w:color w:val="FF0000"/>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w:t>
      </w:r>
    </w:p>
    <w:p w14:paraId="74D59A10" w14:textId="2BCFC1C8" w:rsidR="398D7D72" w:rsidRDefault="398D7D72" w:rsidP="1AC93650">
      <w:pPr>
        <w:spacing w:line="360" w:lineRule="auto"/>
        <w:rPr>
          <w:rFonts w:ascii="Times New Roman" w:hAnsi="Times New Roman" w:cs="Times New Roman"/>
          <w:color w:val="FF0000"/>
        </w:rPr>
      </w:pPr>
      <w:r w:rsidRPr="1AC93650">
        <w:rPr>
          <w:rFonts w:ascii="Times New Roman" w:hAnsi="Times New Roman" w:cs="Times New Roman"/>
          <w:color w:val="FF0000"/>
        </w:rPr>
        <w:t>Igjen argumenterer kandidaten god, viser god struktur og god kildebruk. Kandidaten viser også at hen har forstått de bakenforliggende hensynene til hevdsinstituttet, og at hen klarer å avveie interessemotsetninge</w:t>
      </w:r>
      <w:r w:rsidR="3DA6968D" w:rsidRPr="1AC93650">
        <w:rPr>
          <w:rFonts w:ascii="Times New Roman" w:hAnsi="Times New Roman" w:cs="Times New Roman"/>
          <w:color w:val="FF0000"/>
        </w:rPr>
        <w:t>r i denne tvisten. Selv om ord og avtaler er helt sentralt, så er det andre elementer som veier tungt</w:t>
      </w:r>
      <w:r w:rsidR="2FA89A30" w:rsidRPr="1AC93650">
        <w:rPr>
          <w:rFonts w:ascii="Times New Roman" w:hAnsi="Times New Roman" w:cs="Times New Roman"/>
          <w:color w:val="FF0000"/>
        </w:rPr>
        <w:t xml:space="preserve">, slik som brukens økning i intensitet over tid. </w:t>
      </w:r>
    </w:p>
    <w:p w14:paraId="3A377B4D" w14:textId="77777777" w:rsidR="00760DD3" w:rsidRPr="00760DD3" w:rsidRDefault="00760DD3" w:rsidP="00760DD3">
      <w:pPr>
        <w:spacing w:line="360" w:lineRule="auto"/>
        <w:rPr>
          <w:rFonts w:ascii="Times New Roman" w:hAnsi="Times New Roman" w:cs="Times New Roman"/>
          <w:color w:val="000000" w:themeColor="text1"/>
        </w:rPr>
      </w:pPr>
    </w:p>
    <w:p w14:paraId="7D8209F7"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Olai har følgelig ikke «ein annan rett til å sitja med tingen», jf. hevdsl. § 5.</w:t>
      </w:r>
    </w:p>
    <w:p w14:paraId="00C55680" w14:textId="77777777" w:rsidR="00760DD3" w:rsidRPr="00760DD3" w:rsidRDefault="00760DD3" w:rsidP="00760DD3">
      <w:pPr>
        <w:spacing w:line="360" w:lineRule="auto"/>
        <w:rPr>
          <w:rFonts w:ascii="Times New Roman" w:hAnsi="Times New Roman" w:cs="Times New Roman"/>
          <w:color w:val="000000" w:themeColor="text1"/>
        </w:rPr>
      </w:pPr>
    </w:p>
    <w:p w14:paraId="2D941317"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På bakgrunn av en helhetsvurdering er de fire kumulative vilkårene for brukshevd oppfylt, jf. hevdsl. § 7.</w:t>
      </w:r>
    </w:p>
    <w:p w14:paraId="24AD21BD" w14:textId="77777777" w:rsidR="00760DD3" w:rsidRPr="00760DD3" w:rsidRDefault="00760DD3" w:rsidP="00760DD3">
      <w:pPr>
        <w:spacing w:line="360" w:lineRule="auto"/>
        <w:rPr>
          <w:rFonts w:ascii="Times New Roman" w:hAnsi="Times New Roman" w:cs="Times New Roman"/>
          <w:color w:val="000000" w:themeColor="text1"/>
        </w:rPr>
      </w:pPr>
    </w:p>
    <w:p w14:paraId="703A3B28" w14:textId="721FB45E" w:rsidR="00724D67" w:rsidRPr="004F6233" w:rsidRDefault="00760DD3" w:rsidP="1AC93650">
      <w:pPr>
        <w:rPr>
          <w:rFonts w:ascii="Times New Roman" w:hAnsi="Times New Roman" w:cs="Times New Roman"/>
          <w:color w:val="FF0000"/>
        </w:rPr>
      </w:pPr>
      <w:r w:rsidRPr="1AC93650">
        <w:rPr>
          <w:rFonts w:ascii="Times New Roman" w:hAnsi="Times New Roman" w:cs="Times New Roman"/>
          <w:color w:val="000000" w:themeColor="text1"/>
        </w:rPr>
        <w:t>Konklusjonen er at Vold tømmerdrift har en bruksrett til veien over Storken gård.</w:t>
      </w:r>
      <w:r>
        <w:br/>
      </w:r>
      <w:r>
        <w:br/>
      </w:r>
      <w:r w:rsidR="004F6233" w:rsidRPr="1AC93650">
        <w:rPr>
          <w:rFonts w:ascii="Times New Roman" w:hAnsi="Times New Roman" w:cs="Times New Roman"/>
          <w:b/>
          <w:bCs/>
          <w:color w:val="FF0000"/>
        </w:rPr>
        <w:t xml:space="preserve">Kommentar: </w:t>
      </w:r>
    </w:p>
    <w:p w14:paraId="76FDB61D" w14:textId="2D6EE5B3" w:rsidR="00724D67" w:rsidRPr="004F6233" w:rsidRDefault="004F6233" w:rsidP="00724D67">
      <w:pPr>
        <w:rPr>
          <w:rFonts w:ascii="Times New Roman" w:hAnsi="Times New Roman" w:cs="Times New Roman"/>
          <w:color w:val="FF0000"/>
        </w:rPr>
      </w:pPr>
      <w:r w:rsidRPr="1AC93650">
        <w:rPr>
          <w:rFonts w:ascii="Times New Roman" w:hAnsi="Times New Roman" w:cs="Times New Roman"/>
          <w:color w:val="FF0000"/>
        </w:rPr>
        <w:t xml:space="preserve">Kandidaten konkluderer tydelig på sakens rettslige spørsmål. Dette er et godt metodisk grep. </w:t>
      </w:r>
    </w:p>
    <w:p w14:paraId="287648FC" w14:textId="2FEBCF06" w:rsidR="2C6E3271" w:rsidRDefault="2C6E3271" w:rsidP="1AC93650">
      <w:pPr>
        <w:rPr>
          <w:rFonts w:ascii="Times New Roman" w:hAnsi="Times New Roman" w:cs="Times New Roman"/>
          <w:color w:val="FF0000"/>
        </w:rPr>
      </w:pPr>
      <w:r w:rsidRPr="1AC93650">
        <w:rPr>
          <w:rFonts w:ascii="Times New Roman" w:hAnsi="Times New Roman" w:cs="Times New Roman"/>
          <w:color w:val="FF0000"/>
        </w:rPr>
        <w:t>Som en overordnet kommentar til hele oppgaven fremstår det for meg at kandidaten har inngående kjennskap til regler og evner å gjøre gode, reflekterte og balanserte vurderinger der sentrale hensyn sammen med sakens konkrete faktum</w:t>
      </w:r>
      <w:r w:rsidR="0BC0A50A" w:rsidRPr="1AC93650">
        <w:rPr>
          <w:rFonts w:ascii="Times New Roman" w:hAnsi="Times New Roman" w:cs="Times New Roman"/>
          <w:color w:val="FF0000"/>
        </w:rPr>
        <w:t xml:space="preserve"> blir avveid mot hverandre på en måte som viser god forståelse. </w:t>
      </w:r>
    </w:p>
    <w:p w14:paraId="42412BB2" w14:textId="228F2851" w:rsidR="0BC0A50A" w:rsidRDefault="0BC0A50A" w:rsidP="1AC93650">
      <w:pPr>
        <w:rPr>
          <w:rFonts w:ascii="Times New Roman" w:hAnsi="Times New Roman" w:cs="Times New Roman"/>
          <w:color w:val="FF0000"/>
        </w:rPr>
      </w:pPr>
      <w:r w:rsidRPr="1AC93650">
        <w:rPr>
          <w:rFonts w:ascii="Times New Roman" w:hAnsi="Times New Roman" w:cs="Times New Roman"/>
          <w:color w:val="FF0000"/>
        </w:rPr>
        <w:t xml:space="preserve">Materielt sett kommer kandidaten frem til de sentrale bestemmelsene som regulerer de rettslige spørsmålene som oppstår. Kandidaten evener å identifisere de sentrale spørsmålene, og svarer på spørsmålene med god metode og, etter min mening, med korrekt juss. Kandidaten argumenterer også gjennomgående sterkt. </w:t>
      </w:r>
      <w:r w:rsidR="56AE84E1" w:rsidRPr="1AC93650">
        <w:rPr>
          <w:rFonts w:ascii="Times New Roman" w:hAnsi="Times New Roman" w:cs="Times New Roman"/>
          <w:color w:val="FF0000"/>
        </w:rPr>
        <w:t xml:space="preserve">Argumentene underbygges med gode kilder. </w:t>
      </w:r>
    </w:p>
    <w:p w14:paraId="50BD9BC4" w14:textId="2D1E8498" w:rsidR="1AC93650" w:rsidRDefault="1AC93650" w:rsidP="1AC93650">
      <w:pPr>
        <w:rPr>
          <w:rFonts w:ascii="Times New Roman" w:hAnsi="Times New Roman" w:cs="Times New Roman"/>
          <w:color w:val="FF0000"/>
        </w:rPr>
      </w:pPr>
    </w:p>
    <w:p w14:paraId="68048581" w14:textId="77777777" w:rsidR="00724D67" w:rsidRDefault="00724D67" w:rsidP="00724D67">
      <w:pPr>
        <w:pStyle w:val="NormalWeb"/>
        <w:rPr>
          <w:b/>
          <w:bCs/>
          <w:color w:val="A6A6A6" w:themeColor="background1" w:themeShade="A6"/>
        </w:rPr>
      </w:pPr>
      <w:r w:rsidRPr="00724D67">
        <w:rPr>
          <w:b/>
          <w:bCs/>
          <w:color w:val="A6A6A6" w:themeColor="background1" w:themeShade="A6"/>
        </w:rPr>
        <w:t>Oppgave 2</w:t>
      </w:r>
    </w:p>
    <w:p w14:paraId="032F7177" w14:textId="7C0F0A21" w:rsidR="00724D67" w:rsidRPr="00724D67" w:rsidRDefault="00724D67" w:rsidP="00724D67">
      <w:pPr>
        <w:pStyle w:val="NormalWeb"/>
        <w:rPr>
          <w:b/>
          <w:bCs/>
          <w:color w:val="A6A6A6" w:themeColor="background1" w:themeShade="A6"/>
        </w:rPr>
      </w:pPr>
      <w:r w:rsidRPr="00724D67">
        <w:rPr>
          <w:color w:val="A6A6A6" w:themeColor="background1" w:themeShade="A6"/>
        </w:rPr>
        <w:t xml:space="preserve">Vold ser at nå som tømmervirksomheten er truet, så er det tid for endring og nytenking. I løpet av sommeren 2021 har han fått på plass fem campinghytter på hovedeiendommen sin. I </w:t>
      </w:r>
      <w:r w:rsidRPr="00724D67">
        <w:rPr>
          <w:color w:val="A6A6A6" w:themeColor="background1" w:themeShade="A6"/>
        </w:rPr>
        <w:lastRenderedPageBreak/>
        <w:t xml:space="preserve">forbindelse med denne virksomheten har han også startet opp med organiserte turer til det ikoniske Storkefjellet hver onsdag og søndag gjennom hele sommersesongen. Dette betaler </w:t>
      </w:r>
    </w:p>
    <w:p w14:paraId="4E208F69" w14:textId="77777777" w:rsidR="00724D67" w:rsidRPr="00724D67" w:rsidRDefault="00724D67" w:rsidP="00724D67">
      <w:pPr>
        <w:pStyle w:val="NormalWeb"/>
        <w:rPr>
          <w:color w:val="A6A6A6" w:themeColor="background1" w:themeShade="A6"/>
        </w:rPr>
      </w:pPr>
      <w:r w:rsidRPr="00724D67">
        <w:rPr>
          <w:color w:val="A6A6A6" w:themeColor="background1" w:themeShade="A6"/>
        </w:rPr>
        <w:t xml:space="preserve">gjestene hans ekstra for, og det viser seg at tilbudet er blitt svært populært. Den enkleste måten å ta seg fram til fjellstien er å gå gjennom skogen på oversiden av våningshuset på Storken gård, ca. 10 meter fra husveggen. Arealet på oversiden av våningshuset til Peder Ås var ikke opparbeidet med plen eller andre vekster, visstnok fordi Ås likte å ha naturen tett innpå seg. Vold mente derfor at ferdselen til turgruppa var godt innafor allemannsretten. </w:t>
      </w:r>
    </w:p>
    <w:p w14:paraId="522A9D4A" w14:textId="77777777" w:rsidR="00724D67" w:rsidRPr="00724D67" w:rsidRDefault="00724D67" w:rsidP="00724D67">
      <w:pPr>
        <w:pStyle w:val="NormalWeb"/>
        <w:rPr>
          <w:color w:val="A6A6A6" w:themeColor="background1" w:themeShade="A6"/>
        </w:rPr>
      </w:pPr>
      <w:r w:rsidRPr="00724D67">
        <w:rPr>
          <w:color w:val="A6A6A6" w:themeColor="background1" w:themeShade="A6"/>
        </w:rPr>
        <w:t xml:space="preserve">Smertegrensen for Ås var nå nådd. Han hadde forsøkt å komme Vold i møte et stykke på med veispørsmålet uten å lykkes, og hadde funnet seg i campingplassen, men nå fikk det være nok. I den etterfølgende tvisten hevdet han at Vold ikke kunne påberope seg allemannsretten. Volds virksomhet, som hadde kommersielt preg, kunne ikke bruke ruten over Storken gård uten særlig avtale med han. Hvis dette skulle vise seg å ikke stemme, mente Ås videre at de organiserte turene måtte være ulovlige etter friluftslovens regler. Han hevdet at ferdselen gikk over tomten hans, eller i alle fall et likestilt område der ferdsel er til «utilbørlig fortrengsel». Dessuten var det mange steder i skogen man kunne gå, og de trengte ikke å gå akkurat her. Vold var ikke enig. Han mener at de måtte kunne gå der de vil i utmark, og at det ikke kan være snakk om noen «hustomt» så langt vekk fra huset. Ettersom Peder ikke hadde opparbeidet arealet, kunne man heller ikke snakke om et område som lignet på innmark. Alternative ruter medførte dessuten en omvei. Det at han et par ganger i uken gikk forbi hytta med en gruppe på ca. ti personer, som gjorde lite av seg, kunne uansett ikke plage Peder stort i forhold til hvor viktig det var for turistene å få oppleve den fine naturen og utsikten fra Storkefjellet. </w:t>
      </w:r>
    </w:p>
    <w:p w14:paraId="2127D314" w14:textId="062E1621" w:rsidR="00760DD3" w:rsidRPr="00724D67" w:rsidRDefault="00724D67" w:rsidP="00724D67">
      <w:pPr>
        <w:pStyle w:val="NormalWeb"/>
        <w:rPr>
          <w:color w:val="A6A6A6" w:themeColor="background1" w:themeShade="A6"/>
        </w:rPr>
      </w:pPr>
      <w:r w:rsidRPr="00724D67">
        <w:rPr>
          <w:b/>
          <w:bCs/>
          <w:color w:val="A6A6A6" w:themeColor="background1" w:themeShade="A6"/>
        </w:rPr>
        <w:t xml:space="preserve">Spørsmål 2: </w:t>
      </w:r>
      <w:r w:rsidRPr="00724D67">
        <w:rPr>
          <w:color w:val="A6A6A6" w:themeColor="background1" w:themeShade="A6"/>
        </w:rPr>
        <w:t xml:space="preserve">Kan Peder Ås motsette seg ferdselen over Storken gård? </w:t>
      </w:r>
    </w:p>
    <w:p w14:paraId="3ADA44E6" w14:textId="77777777" w:rsidR="00760DD3" w:rsidRPr="00760DD3" w:rsidRDefault="00760DD3" w:rsidP="00760DD3">
      <w:pPr>
        <w:spacing w:line="360" w:lineRule="auto"/>
        <w:rPr>
          <w:rFonts w:ascii="Times New Roman" w:hAnsi="Times New Roman" w:cs="Times New Roman"/>
          <w:b/>
          <w:bCs/>
          <w:color w:val="000000" w:themeColor="text1"/>
        </w:rPr>
      </w:pPr>
      <w:r w:rsidRPr="00760DD3">
        <w:rPr>
          <w:rFonts w:ascii="Times New Roman" w:hAnsi="Times New Roman" w:cs="Times New Roman"/>
          <w:b/>
          <w:bCs/>
          <w:color w:val="000000" w:themeColor="text1"/>
        </w:rPr>
        <w:t>Spørsmål 2</w:t>
      </w:r>
    </w:p>
    <w:p w14:paraId="6291F907" w14:textId="77777777" w:rsidR="00760DD3" w:rsidRPr="00760DD3" w:rsidRDefault="00760DD3" w:rsidP="00760DD3">
      <w:pPr>
        <w:spacing w:line="360" w:lineRule="auto"/>
        <w:rPr>
          <w:rFonts w:ascii="Times New Roman" w:hAnsi="Times New Roman" w:cs="Times New Roman"/>
          <w:b/>
          <w:bCs/>
          <w:color w:val="000000" w:themeColor="text1"/>
        </w:rPr>
      </w:pPr>
    </w:p>
    <w:p w14:paraId="150B7AB4"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Vold hevder han har rett til å ferdes gjennom skogen på oversiden av våningshuset på Storken gård. Peder Ås motsetter seg dette.</w:t>
      </w:r>
    </w:p>
    <w:p w14:paraId="746F1A36" w14:textId="77777777" w:rsidR="00760DD3" w:rsidRPr="00760DD3" w:rsidRDefault="00760DD3" w:rsidP="00760DD3">
      <w:pPr>
        <w:spacing w:line="360" w:lineRule="auto"/>
        <w:rPr>
          <w:rFonts w:ascii="Times New Roman" w:hAnsi="Times New Roman" w:cs="Times New Roman"/>
          <w:color w:val="000000" w:themeColor="text1"/>
        </w:rPr>
      </w:pPr>
    </w:p>
    <w:p w14:paraId="654D8D1D"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Den overordnede problemstillingen er om Peder Ås kan motsette seg ferdselen over Storken gård.</w:t>
      </w:r>
    </w:p>
    <w:p w14:paraId="6B2B8958" w14:textId="697E4829" w:rsidR="00760DD3" w:rsidRPr="00760DD3" w:rsidRDefault="00760DD3" w:rsidP="1AC93650">
      <w:pPr>
        <w:spacing w:line="360" w:lineRule="auto"/>
        <w:rPr>
          <w:rFonts w:ascii="Times New Roman" w:hAnsi="Times New Roman" w:cs="Times New Roman"/>
          <w:color w:val="000000" w:themeColor="text1"/>
        </w:rPr>
      </w:pPr>
    </w:p>
    <w:p w14:paraId="0040DFD2" w14:textId="064D1630" w:rsidR="00760DD3" w:rsidRPr="004F6233" w:rsidRDefault="00760DD3" w:rsidP="00760DD3">
      <w:pPr>
        <w:spacing w:line="360" w:lineRule="auto"/>
        <w:rPr>
          <w:rFonts w:ascii="Times New Roman" w:hAnsi="Times New Roman" w:cs="Times New Roman"/>
          <w:color w:val="FF0000"/>
        </w:rPr>
      </w:pPr>
      <w:r w:rsidRPr="1AC93650">
        <w:rPr>
          <w:rFonts w:ascii="Times New Roman" w:hAnsi="Times New Roman" w:cs="Times New Roman"/>
          <w:color w:val="000000" w:themeColor="text1"/>
        </w:rPr>
        <w:t>Friluftsloven av 1957 kommer til anvendelse, ettersom den sikrer allmenhetens ferdselsrett, jf. Fril. § 1.</w:t>
      </w:r>
      <w:r>
        <w:br/>
      </w:r>
      <w:r>
        <w:br/>
      </w:r>
      <w:r w:rsidR="004F6233" w:rsidRPr="1AC93650">
        <w:rPr>
          <w:rFonts w:ascii="Times New Roman" w:hAnsi="Times New Roman" w:cs="Times New Roman"/>
          <w:color w:val="FF0000"/>
        </w:rPr>
        <w:t xml:space="preserve">Kommentar: </w:t>
      </w:r>
      <w:r w:rsidR="73C5FE08" w:rsidRPr="1AC93650">
        <w:rPr>
          <w:rFonts w:ascii="Times New Roman" w:hAnsi="Times New Roman" w:cs="Times New Roman"/>
          <w:color w:val="FF0000"/>
        </w:rPr>
        <w:t>K</w:t>
      </w:r>
      <w:r w:rsidR="004F6233" w:rsidRPr="1AC93650">
        <w:rPr>
          <w:rFonts w:ascii="Times New Roman" w:hAnsi="Times New Roman" w:cs="Times New Roman"/>
          <w:color w:val="FF0000"/>
        </w:rPr>
        <w:t xml:space="preserve">andidaten bør presentere primært rettslig grunnlag før drøftelsen starter. </w:t>
      </w:r>
      <w:r w:rsidR="3AF8551F" w:rsidRPr="1AC93650">
        <w:rPr>
          <w:rFonts w:ascii="Times New Roman" w:hAnsi="Times New Roman" w:cs="Times New Roman"/>
          <w:color w:val="FF0000"/>
        </w:rPr>
        <w:t>Referansen til § 1 illustrerer riktig nok at loven gjelder i dette tilfelle, men kandidaten refererer ikke til en bestemmelse som gir grunnlag for den rettigheten som Olai</w:t>
      </w:r>
      <w:r w:rsidR="6AA93207" w:rsidRPr="1AC93650">
        <w:rPr>
          <w:rFonts w:ascii="Times New Roman" w:hAnsi="Times New Roman" w:cs="Times New Roman"/>
          <w:color w:val="FF0000"/>
        </w:rPr>
        <w:t xml:space="preserve"> påstår å ha. </w:t>
      </w:r>
    </w:p>
    <w:p w14:paraId="7C15AC59" w14:textId="2FA1A075" w:rsidR="12C902D8" w:rsidRDefault="12C902D8" w:rsidP="1AC93650">
      <w:pPr>
        <w:spacing w:line="360" w:lineRule="auto"/>
        <w:rPr>
          <w:rFonts w:ascii="Times New Roman" w:hAnsi="Times New Roman" w:cs="Times New Roman"/>
          <w:color w:val="FF0000"/>
        </w:rPr>
      </w:pPr>
      <w:r w:rsidRPr="1AC93650">
        <w:rPr>
          <w:rFonts w:ascii="Times New Roman" w:hAnsi="Times New Roman" w:cs="Times New Roman"/>
          <w:color w:val="FF0000"/>
        </w:rPr>
        <w:lastRenderedPageBreak/>
        <w:t>Det korrekte utgangspunktet her er friluftsloven § 2 som gir “enhver” rett til å “ferdes til fots” i “utmark” hele året, når det skjer “hensynsfullt</w:t>
      </w:r>
      <w:r w:rsidR="36A2BEE4" w:rsidRPr="1AC93650">
        <w:rPr>
          <w:rFonts w:ascii="Times New Roman" w:hAnsi="Times New Roman" w:cs="Times New Roman"/>
          <w:color w:val="FF0000"/>
        </w:rPr>
        <w:t>” og med “tilbørlig varsomhet”. Retten gjelder altså kun i utmark.</w:t>
      </w:r>
    </w:p>
    <w:p w14:paraId="51E58431" w14:textId="7434EC94" w:rsidR="28A4C287" w:rsidRDefault="28A4C287"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Begrepet “utmark” er legaldefinert i friluftsloven § 1 a., og defineres som “udyrket mark” som ikke regnes som “innmark”. Det er med andre ord to vilkår for å kunne regnes som </w:t>
      </w:r>
      <w:r w:rsidR="19216022" w:rsidRPr="1AC93650">
        <w:rPr>
          <w:rFonts w:ascii="Times New Roman" w:hAnsi="Times New Roman" w:cs="Times New Roman"/>
          <w:color w:val="FF0000"/>
        </w:rPr>
        <w:t>utmark. For det første må arealet være udyrket, og for det andre kan ikke arealet falle inn under definisjonen av “innmark”. Den første vurderingen er relativt klar. Avgjørende er hvorvidt arealet regnes som “innmark”, jf.</w:t>
      </w:r>
      <w:r w:rsidR="57C64553" w:rsidRPr="1AC93650">
        <w:rPr>
          <w:rFonts w:ascii="Times New Roman" w:hAnsi="Times New Roman" w:cs="Times New Roman"/>
          <w:color w:val="FF0000"/>
        </w:rPr>
        <w:t>§</w:t>
      </w:r>
      <w:r w:rsidR="19216022" w:rsidRPr="1AC93650">
        <w:rPr>
          <w:rFonts w:ascii="Times New Roman" w:hAnsi="Times New Roman" w:cs="Times New Roman"/>
          <w:color w:val="FF0000"/>
        </w:rPr>
        <w:t xml:space="preserve"> 1 a. første ledd, jf. </w:t>
      </w:r>
      <w:r w:rsidR="7873D2BA" w:rsidRPr="1AC93650">
        <w:rPr>
          <w:rFonts w:ascii="Times New Roman" w:hAnsi="Times New Roman" w:cs="Times New Roman"/>
          <w:color w:val="FF0000"/>
        </w:rPr>
        <w:t xml:space="preserve">andre </w:t>
      </w:r>
      <w:r w:rsidR="19216022" w:rsidRPr="1AC93650">
        <w:rPr>
          <w:rFonts w:ascii="Times New Roman" w:hAnsi="Times New Roman" w:cs="Times New Roman"/>
          <w:color w:val="FF0000"/>
        </w:rPr>
        <w:t xml:space="preserve">ledd. </w:t>
      </w:r>
    </w:p>
    <w:p w14:paraId="138AB049" w14:textId="4BA56129" w:rsidR="6A75D65D" w:rsidRDefault="6A75D65D"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Kandidaten tar her en snarvei videre til vurderingen av hva som er innmark. Dette mener jeg viser en svakere metodisk forståelse, siden kandidaten ikke redegjør for hvorfor dette er viktig å avklare. </w:t>
      </w:r>
    </w:p>
    <w:p w14:paraId="5A39AE56" w14:textId="74BE7AB4" w:rsidR="1AC93650" w:rsidRDefault="1AC93650" w:rsidP="1AC93650">
      <w:pPr>
        <w:spacing w:line="360" w:lineRule="auto"/>
        <w:rPr>
          <w:rFonts w:ascii="Times New Roman" w:hAnsi="Times New Roman" w:cs="Times New Roman"/>
          <w:color w:val="FF0000"/>
        </w:rPr>
      </w:pPr>
    </w:p>
    <w:p w14:paraId="6EE1D5D3" w14:textId="55668F90" w:rsidR="12C902D8" w:rsidRDefault="12C902D8" w:rsidP="1AC93650">
      <w:pPr>
        <w:spacing w:line="360" w:lineRule="auto"/>
        <w:rPr>
          <w:rFonts w:ascii="Times New Roman" w:eastAsia="Times New Roman" w:hAnsi="Times New Roman" w:cs="Times New Roman"/>
        </w:rPr>
      </w:pPr>
      <w:r w:rsidRPr="1AC93650">
        <w:rPr>
          <w:rFonts w:ascii="Times New Roman" w:eastAsia="Times New Roman" w:hAnsi="Times New Roman" w:cs="Times New Roman"/>
          <w:color w:val="333333"/>
          <w:sz w:val="22"/>
          <w:szCs w:val="22"/>
        </w:rPr>
        <w:t>I utmark kan enhver ferdes til fots hele året, når det skjer hensynsfullt og med tilbørlig varsomhet</w:t>
      </w:r>
    </w:p>
    <w:p w14:paraId="53D72FAA" w14:textId="77777777" w:rsidR="00760DD3" w:rsidRPr="00760DD3" w:rsidRDefault="00760DD3" w:rsidP="00760DD3">
      <w:pPr>
        <w:spacing w:line="360" w:lineRule="auto"/>
        <w:rPr>
          <w:rFonts w:ascii="Times New Roman" w:hAnsi="Times New Roman" w:cs="Times New Roman"/>
          <w:color w:val="000000" w:themeColor="text1"/>
        </w:rPr>
      </w:pPr>
    </w:p>
    <w:p w14:paraId="2C9BD60C" w14:textId="4D672258" w:rsidR="00760DD3" w:rsidRDefault="00760DD3" w:rsidP="1AC93650">
      <w:pPr>
        <w:spacing w:line="360" w:lineRule="auto"/>
      </w:pPr>
      <w:r w:rsidRPr="1AC93650">
        <w:rPr>
          <w:rFonts w:ascii="Times New Roman" w:hAnsi="Times New Roman" w:cs="Times New Roman"/>
          <w:color w:val="000000" w:themeColor="text1"/>
        </w:rPr>
        <w:t>Det sal først tas stilling til om området bak våningshuset på Storken gård er å anse som innmark eller utmark.</w:t>
      </w:r>
    </w:p>
    <w:p w14:paraId="0E3F79B0" w14:textId="5AE03919" w:rsidR="1AC93650" w:rsidRDefault="1AC93650" w:rsidP="1AC93650">
      <w:pPr>
        <w:spacing w:line="360" w:lineRule="auto"/>
        <w:rPr>
          <w:rFonts w:ascii="Times New Roman" w:hAnsi="Times New Roman" w:cs="Times New Roman"/>
          <w:color w:val="000000" w:themeColor="text1"/>
        </w:rPr>
      </w:pPr>
    </w:p>
    <w:p w14:paraId="4D27E148" w14:textId="1B870233" w:rsidR="00760DD3" w:rsidRDefault="00760DD3" w:rsidP="1AC93650">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 xml:space="preserve">Hva som er å anses om innmark er avgrenset positivt gjennom fril. § 1 a første ledd. Både "hustomt» og «liknende område» «hvor allmenhetens ferdsel vil være til utilbørlig fortrengsel for eier eller bruker», er å anse som innmark, jf. § 1 (1). </w:t>
      </w:r>
    </w:p>
    <w:p w14:paraId="45ABE7B0" w14:textId="77777777" w:rsidR="00760DD3" w:rsidRPr="00760DD3" w:rsidRDefault="00760DD3" w:rsidP="00760DD3">
      <w:pPr>
        <w:spacing w:line="360" w:lineRule="auto"/>
        <w:rPr>
          <w:rFonts w:ascii="Times New Roman" w:hAnsi="Times New Roman" w:cs="Times New Roman"/>
          <w:color w:val="000000" w:themeColor="text1"/>
        </w:rPr>
      </w:pPr>
    </w:p>
    <w:p w14:paraId="6EE4266C"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En alminnelig ordlydstolkning av begrepet «hustomt» omfatter den private sonen rundt et bolighus, dette er også lagt til grunn i Furumoa i Rt. 1988 s. 1164, jf. § 1a. Dommen omhandler allmenhetens ferdselsrett, hvor det var satt opp gjerder som stengt allmenheten fra strandsonen. Begrepet sikter derfor ikke til hele eiendommen og hvor stort dette området er rundt bebyggelsen må vurderes konkret.</w:t>
      </w:r>
    </w:p>
    <w:p w14:paraId="7E495DC1" w14:textId="7D14242F" w:rsidR="1AC93650" w:rsidRDefault="1AC93650" w:rsidP="1AC93650">
      <w:pPr>
        <w:spacing w:line="360" w:lineRule="auto"/>
        <w:rPr>
          <w:rFonts w:ascii="Times New Roman" w:hAnsi="Times New Roman" w:cs="Times New Roman"/>
          <w:color w:val="000000" w:themeColor="text1"/>
        </w:rPr>
      </w:pPr>
    </w:p>
    <w:p w14:paraId="1CBECE5C" w14:textId="7DFD1D07" w:rsidR="43470921" w:rsidRDefault="43470921"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 xml:space="preserve">Kommentar: </w:t>
      </w:r>
    </w:p>
    <w:p w14:paraId="24D50906" w14:textId="1F9883DB" w:rsidR="43470921" w:rsidRDefault="43470921"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Her identifiserer kandidaten det aktuelle vilkåret og slår raskt fast at begrepet ikke er ment som en referanse til den juridiske enheten som utgjøre matrikkelenheten, altså eiendommens yttergrenser, men </w:t>
      </w:r>
      <w:r w:rsidR="01EBEE53" w:rsidRPr="1AC93650">
        <w:rPr>
          <w:rFonts w:ascii="Times New Roman" w:hAnsi="Times New Roman" w:cs="Times New Roman"/>
          <w:color w:val="FF0000"/>
        </w:rPr>
        <w:t xml:space="preserve">er ment å omfatte den private sonen rundt bygningen. Det er med andre ord ikke klare grenser for hvor grensen for innmark går. </w:t>
      </w:r>
      <w:r w:rsidR="4CD9CE2A" w:rsidRPr="1AC93650">
        <w:rPr>
          <w:rFonts w:ascii="Times New Roman" w:hAnsi="Times New Roman" w:cs="Times New Roman"/>
          <w:color w:val="FF0000"/>
        </w:rPr>
        <w:t xml:space="preserve">Kandidaten får dette frem på en god måte. </w:t>
      </w:r>
    </w:p>
    <w:p w14:paraId="41A2F51F" w14:textId="77777777" w:rsidR="00760DD3" w:rsidRPr="00760DD3" w:rsidRDefault="00760DD3" w:rsidP="00760DD3">
      <w:pPr>
        <w:spacing w:line="360" w:lineRule="auto"/>
        <w:rPr>
          <w:rFonts w:ascii="Times New Roman" w:hAnsi="Times New Roman" w:cs="Times New Roman"/>
          <w:color w:val="000000" w:themeColor="text1"/>
        </w:rPr>
      </w:pPr>
    </w:p>
    <w:p w14:paraId="23A271B7"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lastRenderedPageBreak/>
        <w:t>Spørsmålet blir derfor om en sone 10 meter fra husveggen er å anse som en hustomt i friluftslovens forstand, i vårt tilfelle.</w:t>
      </w:r>
    </w:p>
    <w:p w14:paraId="29F14FF3" w14:textId="77777777" w:rsidR="00760DD3" w:rsidRPr="00760DD3" w:rsidRDefault="00760DD3" w:rsidP="00760DD3">
      <w:pPr>
        <w:spacing w:line="360" w:lineRule="auto"/>
        <w:rPr>
          <w:rFonts w:ascii="Times New Roman" w:hAnsi="Times New Roman" w:cs="Times New Roman"/>
          <w:color w:val="000000" w:themeColor="text1"/>
        </w:rPr>
      </w:pPr>
    </w:p>
    <w:p w14:paraId="5D3612BF" w14:textId="2AAF502C"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Det er fremhevet i en rekke Høyesterettsdommer at relevante momenter ved denne vurderingen vil være arealets størrelse, terrengforhold og tomtens plassering, jf. Hvaler i Rt. 2005 s. 805. I tillegg til dette har også Høyesterett i Kongsbakke i Rt. 2008 s. 803 avsnitt 45, gitt uttrykk for at en rettesnor er om arealet er så nær bolighuset at det fremstår som rimelig at grunneieren her har rett til eksklusiv bruk».</w:t>
      </w:r>
    </w:p>
    <w:p w14:paraId="22A38353" w14:textId="75F1CABC" w:rsidR="00760DD3" w:rsidRPr="00760DD3" w:rsidRDefault="00760DD3" w:rsidP="00760DD3">
      <w:pPr>
        <w:spacing w:line="360" w:lineRule="auto"/>
        <w:rPr>
          <w:rFonts w:ascii="Times New Roman" w:hAnsi="Times New Roman" w:cs="Times New Roman"/>
          <w:color w:val="000000" w:themeColor="text1"/>
        </w:rPr>
      </w:pPr>
    </w:p>
    <w:p w14:paraId="67AAE0D9"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Høyesterett kom i Furumoa fram til at en strand som lå 65 meter fra bolihuset og som ble benyttet av allmenheten til ferdsel, ikke kunne regnes som en del av en «hustomt», jf. fril. § 1 a. Ettersom avstanden i Furumoa er betraktelig større enn i vår sak trekekr dette i retning av at våningshuset til Peder Ås er å anse som en «hustomt», jf. fril. § 1a.</w:t>
      </w:r>
    </w:p>
    <w:p w14:paraId="2180E436" w14:textId="77777777" w:rsidR="00760DD3" w:rsidRPr="00760DD3" w:rsidRDefault="00760DD3" w:rsidP="00760DD3">
      <w:pPr>
        <w:spacing w:line="360" w:lineRule="auto"/>
        <w:rPr>
          <w:rFonts w:ascii="Times New Roman" w:hAnsi="Times New Roman" w:cs="Times New Roman"/>
          <w:color w:val="000000" w:themeColor="text1"/>
        </w:rPr>
      </w:pPr>
    </w:p>
    <w:p w14:paraId="68BFBD5D"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I Hvaler kom imidlertid Høyesterett enstemmig til at stien som lå 20 meter fra en hytte og 7,5 meter unna et anneks i strandkanten ikke var en del av hyttens «hustomt». Dette kan trekke i retning av at våningshuset i vår sak ikke er å anse som en «hustomt» i henhold til, fril. § 1a. </w:t>
      </w:r>
    </w:p>
    <w:p w14:paraId="1ED07925" w14:textId="77777777" w:rsidR="00760DD3" w:rsidRPr="00760DD3" w:rsidRDefault="00760DD3" w:rsidP="00760DD3">
      <w:pPr>
        <w:spacing w:line="360" w:lineRule="auto"/>
        <w:rPr>
          <w:rFonts w:ascii="Times New Roman" w:hAnsi="Times New Roman" w:cs="Times New Roman"/>
          <w:color w:val="000000" w:themeColor="text1"/>
        </w:rPr>
      </w:pPr>
    </w:p>
    <w:p w14:paraId="3EC44A8C"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 xml:space="preserve">Dommen omhandler imidlertid en hytte som lå i strandsonen, og Høyesterett la derfor særlig vekt på tomtens plassering i henhold til dette. «For allmennhetens behov for rekreasjon og friluftsliv står strandområder i en særstilling», jf. avsnitt 52. Dette betyr at boligens hustomt vil være mindre for boliger i strandsonen. </w:t>
      </w:r>
    </w:p>
    <w:p w14:paraId="45A53245" w14:textId="6439C8D5" w:rsidR="1AC93650" w:rsidRDefault="1AC93650" w:rsidP="1AC93650">
      <w:pPr>
        <w:spacing w:line="360" w:lineRule="auto"/>
        <w:rPr>
          <w:rFonts w:ascii="Times New Roman" w:hAnsi="Times New Roman" w:cs="Times New Roman"/>
          <w:color w:val="000000" w:themeColor="text1"/>
        </w:rPr>
      </w:pPr>
    </w:p>
    <w:p w14:paraId="7214D69C" w14:textId="12C76B44" w:rsidR="25B14FD6" w:rsidRDefault="25B14FD6" w:rsidP="1AC93650">
      <w:pPr>
        <w:spacing w:line="360" w:lineRule="auto"/>
        <w:rPr>
          <w:rFonts w:ascii="Times New Roman" w:hAnsi="Times New Roman" w:cs="Times New Roman"/>
          <w:color w:val="000000" w:themeColor="text1"/>
        </w:rPr>
      </w:pPr>
      <w:r w:rsidRPr="1AC93650">
        <w:rPr>
          <w:rFonts w:ascii="Times New Roman" w:hAnsi="Times New Roman" w:cs="Times New Roman"/>
          <w:b/>
          <w:bCs/>
          <w:color w:val="FF0000"/>
        </w:rPr>
        <w:t>Kommentar</w:t>
      </w:r>
      <w:r w:rsidRPr="1AC93650">
        <w:rPr>
          <w:rFonts w:ascii="Times New Roman" w:hAnsi="Times New Roman" w:cs="Times New Roman"/>
          <w:color w:val="FF0000"/>
        </w:rPr>
        <w:t xml:space="preserve">: </w:t>
      </w:r>
      <w:r>
        <w:br/>
      </w:r>
      <w:r w:rsidR="4D032E2F" w:rsidRPr="1AC93650">
        <w:rPr>
          <w:rFonts w:ascii="Times New Roman" w:hAnsi="Times New Roman" w:cs="Times New Roman"/>
          <w:color w:val="FF0000"/>
        </w:rPr>
        <w:t>Kandidaten bruker rettspraksis på en god måte for å avklare hvor grensen for “hustomt” går, jf. § 1 a. Likevel savner</w:t>
      </w:r>
      <w:r w:rsidR="1B53471D" w:rsidRPr="1AC93650">
        <w:rPr>
          <w:rFonts w:ascii="Times New Roman" w:hAnsi="Times New Roman" w:cs="Times New Roman"/>
          <w:color w:val="FF0000"/>
        </w:rPr>
        <w:t xml:space="preserve"> jeg en mer inngående drøfting om hvorfor retten konkluder</w:t>
      </w:r>
      <w:r w:rsidR="6CF5FF44" w:rsidRPr="1AC93650">
        <w:rPr>
          <w:rFonts w:ascii="Times New Roman" w:hAnsi="Times New Roman" w:cs="Times New Roman"/>
          <w:color w:val="FF0000"/>
        </w:rPr>
        <w:t xml:space="preserve">er som </w:t>
      </w:r>
      <w:r w:rsidR="1B53471D" w:rsidRPr="1AC93650">
        <w:rPr>
          <w:rFonts w:ascii="Times New Roman" w:hAnsi="Times New Roman" w:cs="Times New Roman"/>
          <w:color w:val="FF0000"/>
        </w:rPr>
        <w:t>den gj</w:t>
      </w:r>
      <w:r w:rsidR="64BD01FB" w:rsidRPr="1AC93650">
        <w:rPr>
          <w:rFonts w:ascii="Times New Roman" w:hAnsi="Times New Roman" w:cs="Times New Roman"/>
          <w:color w:val="FF0000"/>
        </w:rPr>
        <w:t>ø</w:t>
      </w:r>
      <w:r w:rsidR="1B53471D" w:rsidRPr="1AC93650">
        <w:rPr>
          <w:rFonts w:ascii="Times New Roman" w:hAnsi="Times New Roman" w:cs="Times New Roman"/>
          <w:color w:val="FF0000"/>
        </w:rPr>
        <w:t xml:space="preserve">r i de ulike </w:t>
      </w:r>
      <w:r w:rsidR="57A6F708" w:rsidRPr="1AC93650">
        <w:rPr>
          <w:rFonts w:ascii="Times New Roman" w:hAnsi="Times New Roman" w:cs="Times New Roman"/>
          <w:color w:val="FF0000"/>
        </w:rPr>
        <w:t>dommene</w:t>
      </w:r>
      <w:r w:rsidR="1B53471D" w:rsidRPr="1AC93650">
        <w:rPr>
          <w:rFonts w:ascii="Times New Roman" w:hAnsi="Times New Roman" w:cs="Times New Roman"/>
          <w:color w:val="FF0000"/>
        </w:rPr>
        <w:t xml:space="preserve">. </w:t>
      </w:r>
      <w:r w:rsidR="317D48B8" w:rsidRPr="1AC93650">
        <w:rPr>
          <w:rFonts w:ascii="Times New Roman" w:hAnsi="Times New Roman" w:cs="Times New Roman"/>
          <w:color w:val="FF0000"/>
        </w:rPr>
        <w:t>Slik jeg forstår dommene, er det de konkrete forholdene på stedet og den faktiske bruken som er avgjørende for alle de nevnte dommene. Følgelig vil den konkrete vurderingen være i sentrum, og ikke nødvendigvis absolutte meter-krav fra rettspraksis.</w:t>
      </w:r>
      <w:r w:rsidR="317D48B8" w:rsidRPr="1AC93650">
        <w:rPr>
          <w:rFonts w:ascii="Times New Roman" w:hAnsi="Times New Roman" w:cs="Times New Roman"/>
          <w:color w:val="000000" w:themeColor="text1"/>
        </w:rPr>
        <w:t xml:space="preserve"> </w:t>
      </w:r>
    </w:p>
    <w:p w14:paraId="44E9152F" w14:textId="6DB5C632" w:rsidR="3CC50F78" w:rsidRDefault="3CC50F78"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I avsnittene under går kandidaten inn i de konkrete forholdene på stedet, og dette gir en mye bedre drøftelse etter § 1 a. </w:t>
      </w:r>
    </w:p>
    <w:p w14:paraId="0B6CA8FD" w14:textId="77777777" w:rsidR="00760DD3" w:rsidRPr="00760DD3" w:rsidRDefault="00760DD3" w:rsidP="00760DD3">
      <w:pPr>
        <w:spacing w:line="360" w:lineRule="auto"/>
        <w:rPr>
          <w:rFonts w:ascii="Times New Roman" w:hAnsi="Times New Roman" w:cs="Times New Roman"/>
          <w:color w:val="000000" w:themeColor="text1"/>
        </w:rPr>
      </w:pPr>
    </w:p>
    <w:p w14:paraId="629BBA5D"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Det som derimot kan trekke i motsatt retning er terrengforhold ettersom det er oppgitt at stien går på oversiden av våningshuset. Det var en viktig nyanse i Hvaler at hytten lå omtrent fire </w:t>
      </w:r>
      <w:r w:rsidRPr="00760DD3">
        <w:rPr>
          <w:rFonts w:ascii="Times New Roman" w:hAnsi="Times New Roman" w:cs="Times New Roman"/>
          <w:color w:val="000000" w:themeColor="text1"/>
        </w:rPr>
        <w:lastRenderedPageBreak/>
        <w:t xml:space="preserve">meter høyere i terrenget enn stien, og at det derfor ikke var «noe innsyn fra stien til hytten», jf. avsnitt 63. I vår sak er det imidlertid stien som ligger litt høyere opp enn hytten, hvilket muligens kan gi bedre innsyn enn dersom det hadde vært omvendt slik som i Hvaler. Terrengforholdene trekker derfor i retning av at stien der Vold ferdes med sine turister er en del av Ås sin «hustomt», jf. fril. § 1a. </w:t>
      </w:r>
    </w:p>
    <w:p w14:paraId="0B49746E" w14:textId="77777777" w:rsidR="00760DD3" w:rsidRPr="00760DD3" w:rsidRDefault="00760DD3" w:rsidP="00760DD3">
      <w:pPr>
        <w:spacing w:line="360" w:lineRule="auto"/>
        <w:rPr>
          <w:rFonts w:ascii="Times New Roman" w:hAnsi="Times New Roman" w:cs="Times New Roman"/>
          <w:color w:val="000000" w:themeColor="text1"/>
        </w:rPr>
      </w:pPr>
    </w:p>
    <w:p w14:paraId="1C044FFE"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Det er ikke oppgitt noe konkret om arealets størrelse, men det er å anta at det er av et visst areal ettersom det er en gård og at gårder ofte har større tomt enn vanlige bolighus. Det at arealet er av en viss størrelse kan trekke i retning av at en sti så tett opp til bolighuset derfor er i strid med friluftsloven. Dersom våningshuset ligger på en relativt stor eiendom vil ferdsel så nærme husveggen tale for å være i sonen av en «hustomt», jf. fril. § 1a. Momentene om arealets størrelse og tomtens plassering trekker derfor i retning av at stien befinner seg i «den mer private sonen rundt bolighuset», jf. Furumoa. </w:t>
      </w:r>
    </w:p>
    <w:p w14:paraId="6C7D874E" w14:textId="77777777" w:rsidR="00760DD3" w:rsidRPr="00760DD3" w:rsidRDefault="00760DD3" w:rsidP="00760DD3">
      <w:pPr>
        <w:spacing w:line="360" w:lineRule="auto"/>
        <w:rPr>
          <w:rFonts w:ascii="Times New Roman" w:hAnsi="Times New Roman" w:cs="Times New Roman"/>
          <w:color w:val="000000" w:themeColor="text1"/>
        </w:rPr>
      </w:pPr>
    </w:p>
    <w:p w14:paraId="4B3EFD13" w14:textId="14A9AD73" w:rsidR="00760DD3" w:rsidRDefault="00760DD3" w:rsidP="1AC93650">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Basert på en konkret vurdering av sakens anliggende er konklusjonen at stien som går 10 meter unna husveggen er å anse som «hustomt», og innbefattes av begrepet «innmark», jf. fril. § 1a første ledd. Anførselen til Vold om at det ikke er snakk om noen «hustomt» så langt vekk fra huset fører dermed ikke frem. Han og hans turister har således ikke en ferdselsrett over gården ettersom allmenheten ikke har en ferdselsrett i innmark.</w:t>
      </w:r>
    </w:p>
    <w:p w14:paraId="2CCEB625" w14:textId="112E7486" w:rsidR="00760DD3" w:rsidRPr="00760DD3" w:rsidRDefault="00760DD3" w:rsidP="00760DD3">
      <w:pPr>
        <w:spacing w:line="360" w:lineRule="auto"/>
        <w:rPr>
          <w:rFonts w:ascii="Times New Roman" w:hAnsi="Times New Roman" w:cs="Times New Roman"/>
          <w:color w:val="000000" w:themeColor="text1"/>
        </w:rPr>
      </w:pPr>
    </w:p>
    <w:p w14:paraId="222E356D" w14:textId="18B29732" w:rsidR="7CA1DA22" w:rsidRDefault="7CA1DA22" w:rsidP="1AC93650">
      <w:pPr>
        <w:spacing w:line="360" w:lineRule="auto"/>
        <w:rPr>
          <w:rFonts w:ascii="Times New Roman" w:hAnsi="Times New Roman" w:cs="Times New Roman"/>
          <w:b/>
          <w:bCs/>
          <w:color w:val="FF0000"/>
        </w:rPr>
      </w:pPr>
      <w:r w:rsidRPr="1AC93650">
        <w:rPr>
          <w:rFonts w:ascii="Times New Roman" w:hAnsi="Times New Roman" w:cs="Times New Roman"/>
          <w:b/>
          <w:bCs/>
          <w:color w:val="FF0000"/>
        </w:rPr>
        <w:t xml:space="preserve">Kommentar: </w:t>
      </w:r>
    </w:p>
    <w:p w14:paraId="255F61DB" w14:textId="04944393" w:rsidR="7CA1DA22" w:rsidRDefault="7CA1DA22"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Kandidaten konkluderer med at Olai sin virksomhet går over “innmark”. Jeg skulle gjerne sett at kandidaten </w:t>
      </w:r>
      <w:r w:rsidR="0DCC0525" w:rsidRPr="1AC93650">
        <w:rPr>
          <w:rFonts w:ascii="Times New Roman" w:hAnsi="Times New Roman" w:cs="Times New Roman"/>
          <w:color w:val="FF0000"/>
        </w:rPr>
        <w:t xml:space="preserve">sier noe om hva som er avgjørende for denne konklusjonen. Alle momentene nevnt i drøftelsen er relevant for avgjørelse, men vektingen av dem er avgjørende for konklusjonen. Derfor burde kandidaten sagt noe om hva som vektlegges, og hvorfor. Eksempelvis kan det legges vekt på innsyn, jr. </w:t>
      </w:r>
      <w:r w:rsidR="27C634EF" w:rsidRPr="1AC93650">
        <w:rPr>
          <w:rFonts w:ascii="Times New Roman" w:hAnsi="Times New Roman" w:cs="Times New Roman"/>
          <w:color w:val="FF0000"/>
        </w:rPr>
        <w:t xml:space="preserve">Hvaler-dommen. </w:t>
      </w:r>
      <w:r w:rsidR="586D1DC3" w:rsidRPr="1AC93650">
        <w:rPr>
          <w:rFonts w:ascii="Times New Roman" w:hAnsi="Times New Roman" w:cs="Times New Roman"/>
          <w:color w:val="FF0000"/>
        </w:rPr>
        <w:t xml:space="preserve">En slik avsluttende avveining ville løftet drøftelsen og gitt større tyngde til konklusjonen. </w:t>
      </w:r>
    </w:p>
    <w:p w14:paraId="0DE1EF91" w14:textId="189872DC" w:rsidR="27C634EF" w:rsidRDefault="27C634EF" w:rsidP="1AC93650">
      <w:pPr>
        <w:spacing w:line="360" w:lineRule="auto"/>
        <w:rPr>
          <w:rFonts w:ascii="Times New Roman" w:hAnsi="Times New Roman" w:cs="Times New Roman"/>
          <w:color w:val="FF0000"/>
        </w:rPr>
      </w:pPr>
      <w:r w:rsidRPr="1AC93650">
        <w:rPr>
          <w:rFonts w:ascii="Times New Roman" w:hAnsi="Times New Roman" w:cs="Times New Roman"/>
          <w:color w:val="FF0000"/>
        </w:rPr>
        <w:t>Kandidaten kunne for eksempel også drøftet om bebyggelsens art (beboelse) har noe å si for resultatet</w:t>
      </w:r>
      <w:r w:rsidR="72B414C6" w:rsidRPr="1AC93650">
        <w:rPr>
          <w:rFonts w:ascii="Times New Roman" w:hAnsi="Times New Roman" w:cs="Times New Roman"/>
          <w:color w:val="FF0000"/>
        </w:rPr>
        <w:t>, eller at Vold kunne valgt en annen rute.</w:t>
      </w:r>
    </w:p>
    <w:p w14:paraId="0341EBDB" w14:textId="47CB5F13" w:rsidR="1AC93650" w:rsidRDefault="1AC93650" w:rsidP="1AC93650">
      <w:pPr>
        <w:spacing w:line="360" w:lineRule="auto"/>
        <w:rPr>
          <w:rFonts w:ascii="Times New Roman" w:hAnsi="Times New Roman" w:cs="Times New Roman"/>
          <w:color w:val="000000" w:themeColor="text1"/>
        </w:rPr>
      </w:pPr>
    </w:p>
    <w:p w14:paraId="6D4680E8"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Ettersom det er snakk om en «hustomt» vil det ikke bli tatt stilling til anførslene om «utilbørlig fortrengsel for eier eller bruker», ettersom disse vilkårene er alternative, og kun en av de må være oppfylt for at tomten kan anses som innmark, jf. fril. § 1 a.</w:t>
      </w:r>
    </w:p>
    <w:p w14:paraId="44CC4635" w14:textId="77777777" w:rsidR="00760DD3" w:rsidRPr="00760DD3" w:rsidRDefault="00760DD3" w:rsidP="00760DD3">
      <w:pPr>
        <w:spacing w:line="360" w:lineRule="auto"/>
        <w:rPr>
          <w:rFonts w:ascii="Times New Roman" w:hAnsi="Times New Roman" w:cs="Times New Roman"/>
          <w:color w:val="000000" w:themeColor="text1"/>
        </w:rPr>
      </w:pPr>
    </w:p>
    <w:p w14:paraId="6BAE37E4"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lastRenderedPageBreak/>
        <w:t xml:space="preserve">Det følger imidlertid et unntak av dette, og allmenheten har ferdselsrett til fots i innmark som fører til utmark, jf. fril. § 3 a. </w:t>
      </w:r>
    </w:p>
    <w:p w14:paraId="15A32176" w14:textId="77777777" w:rsidR="00760DD3" w:rsidRPr="00760DD3" w:rsidRDefault="00760DD3" w:rsidP="00760DD3">
      <w:pPr>
        <w:spacing w:line="360" w:lineRule="auto"/>
        <w:rPr>
          <w:rFonts w:ascii="Times New Roman" w:hAnsi="Times New Roman" w:cs="Times New Roman"/>
          <w:color w:val="000000" w:themeColor="text1"/>
        </w:rPr>
      </w:pPr>
    </w:p>
    <w:p w14:paraId="2E477A9E" w14:textId="77777777" w:rsidR="00760DD3" w:rsidRPr="00760DD3" w:rsidRDefault="00760DD3" w:rsidP="00760DD3">
      <w:pPr>
        <w:spacing w:line="360" w:lineRule="auto"/>
        <w:rPr>
          <w:rFonts w:ascii="Times New Roman" w:hAnsi="Times New Roman" w:cs="Times New Roman"/>
          <w:color w:val="000000" w:themeColor="text1"/>
        </w:rPr>
      </w:pPr>
      <w:r w:rsidRPr="00760DD3">
        <w:rPr>
          <w:rFonts w:ascii="Times New Roman" w:hAnsi="Times New Roman" w:cs="Times New Roman"/>
          <w:color w:val="000000" w:themeColor="text1"/>
        </w:rPr>
        <w:t xml:space="preserve">Det fremgår av faktum at de benytter stien for å komme seg til Storkefjellet. Storkefjellet er å anse som «utmark», jf. fril. § 1 a annet ledd ettersom fjellet er «udyrket mark som etter foregående ledd ikke reknes med inmark». </w:t>
      </w:r>
    </w:p>
    <w:p w14:paraId="0737D592" w14:textId="77777777" w:rsidR="00760DD3" w:rsidRPr="00760DD3" w:rsidRDefault="00760DD3" w:rsidP="00760DD3">
      <w:pPr>
        <w:spacing w:line="360" w:lineRule="auto"/>
        <w:rPr>
          <w:rFonts w:ascii="Times New Roman" w:hAnsi="Times New Roman" w:cs="Times New Roman"/>
          <w:color w:val="000000" w:themeColor="text1"/>
        </w:rPr>
      </w:pPr>
    </w:p>
    <w:p w14:paraId="1100F49B" w14:textId="2302F7C1" w:rsidR="00760DD3" w:rsidRDefault="00760DD3" w:rsidP="1AC93650">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 xml:space="preserve">En slik ferdsel fra innmark til utmark er derimot bare tillat dersom ferdselen ikke passerer gjennom såkalt kvalifisert innmark, herunder hvis ferdselen skje «over hustomt», jf. fril. § 3 a første ledd. </w:t>
      </w:r>
    </w:p>
    <w:p w14:paraId="6618E220" w14:textId="77777777" w:rsidR="00760DD3" w:rsidRPr="00760DD3" w:rsidRDefault="00760DD3" w:rsidP="00760DD3">
      <w:pPr>
        <w:spacing w:line="360" w:lineRule="auto"/>
        <w:rPr>
          <w:rFonts w:ascii="Times New Roman" w:hAnsi="Times New Roman" w:cs="Times New Roman"/>
          <w:color w:val="000000" w:themeColor="text1"/>
        </w:rPr>
      </w:pPr>
    </w:p>
    <w:p w14:paraId="63A7C7DB"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Jeg anser det ikke som hensiktsmessig å ta stilling til anførselen om at virksomheten til Peder Ås har kommersielt preg ettersom ferdselen uansett er i strid med friluftslovens § 1a første ledd.</w:t>
      </w:r>
    </w:p>
    <w:p w14:paraId="7DB2A17A" w14:textId="1B290542" w:rsidR="1AC93650" w:rsidRDefault="1AC93650" w:rsidP="1AC93650">
      <w:pPr>
        <w:spacing w:line="360" w:lineRule="auto"/>
        <w:rPr>
          <w:rFonts w:ascii="Times New Roman" w:hAnsi="Times New Roman" w:cs="Times New Roman"/>
          <w:color w:val="000000" w:themeColor="text1"/>
        </w:rPr>
      </w:pPr>
    </w:p>
    <w:p w14:paraId="091D21F1" w14:textId="661297C9" w:rsidR="1821F4FF" w:rsidRDefault="1821F4FF" w:rsidP="1AC93650">
      <w:pPr>
        <w:spacing w:line="360" w:lineRule="auto"/>
        <w:rPr>
          <w:rFonts w:ascii="Times New Roman" w:hAnsi="Times New Roman" w:cs="Times New Roman"/>
          <w:color w:val="000000" w:themeColor="text1"/>
        </w:rPr>
      </w:pPr>
      <w:r w:rsidRPr="1AC93650">
        <w:rPr>
          <w:rFonts w:ascii="Times New Roman" w:hAnsi="Times New Roman" w:cs="Times New Roman"/>
          <w:b/>
          <w:bCs/>
          <w:color w:val="FF0000"/>
        </w:rPr>
        <w:t>Kommentar:</w:t>
      </w:r>
      <w:r w:rsidRPr="1AC93650">
        <w:rPr>
          <w:rFonts w:ascii="Times New Roman" w:hAnsi="Times New Roman" w:cs="Times New Roman"/>
          <w:color w:val="000000" w:themeColor="text1"/>
        </w:rPr>
        <w:t xml:space="preserve"> </w:t>
      </w:r>
    </w:p>
    <w:p w14:paraId="21C46F80" w14:textId="5C4BA846" w:rsidR="1821F4FF" w:rsidRDefault="1821F4FF" w:rsidP="1AC9365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Selv om kandidaten har konkludert med at virksomheten ikke har rett til å ferdes </w:t>
      </w:r>
      <w:r w:rsidR="1E7A5249" w:rsidRPr="1AC93650">
        <w:rPr>
          <w:rFonts w:ascii="Times New Roman" w:hAnsi="Times New Roman" w:cs="Times New Roman"/>
          <w:color w:val="FF0000"/>
        </w:rPr>
        <w:t>bak våningshuset</w:t>
      </w:r>
      <w:r w:rsidRPr="1AC93650">
        <w:rPr>
          <w:rFonts w:ascii="Times New Roman" w:hAnsi="Times New Roman" w:cs="Times New Roman"/>
          <w:color w:val="FF0000"/>
        </w:rPr>
        <w:t xml:space="preserve"> etter friluftslovens bestemmelser, så burde kandidaten </w:t>
      </w:r>
      <w:r w:rsidR="2AD18609" w:rsidRPr="1AC93650">
        <w:rPr>
          <w:rFonts w:ascii="Times New Roman" w:hAnsi="Times New Roman" w:cs="Times New Roman"/>
          <w:color w:val="FF0000"/>
        </w:rPr>
        <w:t>ha drøftet subsidiært som om virksomheten har en slik rett. Formålet med denne oppgaven er å få kandidaten til å drøfte hvem som kan være rettssubjekt etter friluftsloven</w:t>
      </w:r>
      <w:r w:rsidR="69766B3A" w:rsidRPr="1AC93650">
        <w:rPr>
          <w:rFonts w:ascii="Times New Roman" w:hAnsi="Times New Roman" w:cs="Times New Roman"/>
          <w:color w:val="FF0000"/>
        </w:rPr>
        <w:t>, og om loven setter begrensninger gjennom formålsbestemmelsen ved å foreta</w:t>
      </w:r>
      <w:r w:rsidR="3C7FE32D" w:rsidRPr="1AC93650">
        <w:rPr>
          <w:rFonts w:ascii="Times New Roman" w:hAnsi="Times New Roman" w:cs="Times New Roman"/>
          <w:color w:val="FF0000"/>
        </w:rPr>
        <w:t xml:space="preserve"> en</w:t>
      </w:r>
      <w:r w:rsidR="69766B3A" w:rsidRPr="1AC93650">
        <w:rPr>
          <w:rFonts w:ascii="Times New Roman" w:hAnsi="Times New Roman" w:cs="Times New Roman"/>
          <w:color w:val="FF0000"/>
        </w:rPr>
        <w:t xml:space="preserve"> drøftelse av om kommersielle interesser er vernet under loven.</w:t>
      </w:r>
      <w:r w:rsidR="3F27DFB0" w:rsidRPr="1AC93650">
        <w:rPr>
          <w:rFonts w:ascii="Times New Roman" w:hAnsi="Times New Roman" w:cs="Times New Roman"/>
          <w:color w:val="FF0000"/>
        </w:rPr>
        <w:t xml:space="preserve"> </w:t>
      </w:r>
      <w:r w:rsidR="69766B3A" w:rsidRPr="1AC93650">
        <w:rPr>
          <w:rFonts w:ascii="Times New Roman" w:hAnsi="Times New Roman" w:cs="Times New Roman"/>
          <w:color w:val="FF0000"/>
        </w:rPr>
        <w:t xml:space="preserve"> </w:t>
      </w:r>
    </w:p>
    <w:p w14:paraId="36AAFB6B" w14:textId="77777777" w:rsidR="00760DD3" w:rsidRPr="00760DD3" w:rsidRDefault="00760DD3" w:rsidP="00760DD3">
      <w:pPr>
        <w:spacing w:line="360" w:lineRule="auto"/>
        <w:rPr>
          <w:rFonts w:ascii="Times New Roman" w:hAnsi="Times New Roman" w:cs="Times New Roman"/>
          <w:color w:val="000000" w:themeColor="text1"/>
        </w:rPr>
      </w:pPr>
    </w:p>
    <w:p w14:paraId="587C100F" w14:textId="77777777" w:rsidR="00760DD3" w:rsidRPr="00760DD3" w:rsidRDefault="00760DD3" w:rsidP="00760DD3">
      <w:pPr>
        <w:spacing w:line="360" w:lineRule="auto"/>
        <w:rPr>
          <w:rFonts w:ascii="Times New Roman" w:hAnsi="Times New Roman" w:cs="Times New Roman"/>
          <w:color w:val="000000" w:themeColor="text1"/>
        </w:rPr>
      </w:pPr>
      <w:r w:rsidRPr="1AC93650">
        <w:rPr>
          <w:rFonts w:ascii="Times New Roman" w:hAnsi="Times New Roman" w:cs="Times New Roman"/>
          <w:color w:val="000000" w:themeColor="text1"/>
        </w:rPr>
        <w:t>Konklusjonen er at Peder Ås kan motsette seg ferdselen over Storken gård.</w:t>
      </w:r>
    </w:p>
    <w:bookmarkEnd w:id="0"/>
    <w:p w14:paraId="3F6F95BD" w14:textId="7FCEB732" w:rsidR="1AC93650" w:rsidRDefault="1AC93650" w:rsidP="1AC93650">
      <w:pPr>
        <w:spacing w:line="360" w:lineRule="auto"/>
        <w:rPr>
          <w:rFonts w:ascii="Times New Roman" w:hAnsi="Times New Roman" w:cs="Times New Roman"/>
          <w:color w:val="000000" w:themeColor="text1"/>
        </w:rPr>
      </w:pPr>
    </w:p>
    <w:p w14:paraId="451016F5" w14:textId="295AE362" w:rsidR="5B994C68" w:rsidRDefault="5B994C68" w:rsidP="00BC6D80">
      <w:pPr>
        <w:spacing w:line="360" w:lineRule="auto"/>
        <w:rPr>
          <w:rFonts w:ascii="Times New Roman" w:hAnsi="Times New Roman" w:cs="Times New Roman"/>
          <w:color w:val="FF0000"/>
        </w:rPr>
      </w:pPr>
      <w:r w:rsidRPr="1AC93650">
        <w:rPr>
          <w:rFonts w:ascii="Times New Roman" w:hAnsi="Times New Roman" w:cs="Times New Roman"/>
          <w:b/>
          <w:bCs/>
          <w:color w:val="FF0000"/>
        </w:rPr>
        <w:t xml:space="preserve">Kommentar: </w:t>
      </w:r>
    </w:p>
    <w:p w14:paraId="3EA50FB8" w14:textId="75A2955B" w:rsidR="5B994C68" w:rsidRDefault="5B994C68" w:rsidP="00BC6D80">
      <w:pPr>
        <w:spacing w:line="360" w:lineRule="auto"/>
        <w:rPr>
          <w:rFonts w:ascii="Times New Roman" w:hAnsi="Times New Roman" w:cs="Times New Roman"/>
          <w:color w:val="FF0000"/>
        </w:rPr>
      </w:pPr>
      <w:r w:rsidRPr="1AC93650">
        <w:rPr>
          <w:rFonts w:ascii="Times New Roman" w:hAnsi="Times New Roman" w:cs="Times New Roman"/>
          <w:color w:val="FF0000"/>
        </w:rPr>
        <w:t xml:space="preserve">Oppgave to er noe svakere enn oppgave én, både metodisk og materielt. Kandidaten evner likevel å vise at hen har sett de sentrale hensynene og gjør en god avveining av de motstående interessene. </w:t>
      </w:r>
    </w:p>
    <w:p w14:paraId="71666A31" w14:textId="2CF77E77" w:rsidR="1AC93650" w:rsidRDefault="1AC93650" w:rsidP="1AC93650">
      <w:pPr>
        <w:spacing w:line="259" w:lineRule="auto"/>
        <w:rPr>
          <w:rFonts w:ascii="Times New Roman" w:hAnsi="Times New Roman" w:cs="Times New Roman"/>
          <w:color w:val="FF0000"/>
        </w:rPr>
      </w:pPr>
    </w:p>
    <w:p w14:paraId="3E38EC4E" w14:textId="77777777" w:rsidR="00760DD3" w:rsidRPr="00760DD3" w:rsidRDefault="00760DD3" w:rsidP="00760DD3">
      <w:pPr>
        <w:spacing w:line="360" w:lineRule="auto"/>
        <w:rPr>
          <w:rFonts w:ascii="Times New Roman" w:hAnsi="Times New Roman" w:cs="Times New Roman"/>
          <w:color w:val="000000" w:themeColor="text1"/>
        </w:rPr>
      </w:pPr>
    </w:p>
    <w:sectPr w:rsidR="00760DD3" w:rsidRPr="00760DD3" w:rsidSect="00E766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CS-brødteks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B9A9"/>
    <w:multiLevelType w:val="hybridMultilevel"/>
    <w:tmpl w:val="EF3C8E26"/>
    <w:lvl w:ilvl="0" w:tplc="BD422384">
      <w:start w:val="1"/>
      <w:numFmt w:val="bullet"/>
      <w:lvlText w:val=""/>
      <w:lvlJc w:val="left"/>
      <w:pPr>
        <w:ind w:left="720" w:hanging="360"/>
      </w:pPr>
      <w:rPr>
        <w:rFonts w:ascii="Symbol" w:hAnsi="Symbol" w:hint="default"/>
      </w:rPr>
    </w:lvl>
    <w:lvl w:ilvl="1" w:tplc="CFB4AB88">
      <w:start w:val="1"/>
      <w:numFmt w:val="bullet"/>
      <w:lvlText w:val="o"/>
      <w:lvlJc w:val="left"/>
      <w:pPr>
        <w:ind w:left="1440" w:hanging="360"/>
      </w:pPr>
      <w:rPr>
        <w:rFonts w:ascii="Courier New" w:hAnsi="Courier New" w:hint="default"/>
      </w:rPr>
    </w:lvl>
    <w:lvl w:ilvl="2" w:tplc="1E0E4E5E">
      <w:start w:val="1"/>
      <w:numFmt w:val="bullet"/>
      <w:lvlText w:val=""/>
      <w:lvlJc w:val="left"/>
      <w:pPr>
        <w:ind w:left="2160" w:hanging="360"/>
      </w:pPr>
      <w:rPr>
        <w:rFonts w:ascii="Wingdings" w:hAnsi="Wingdings" w:hint="default"/>
      </w:rPr>
    </w:lvl>
    <w:lvl w:ilvl="3" w:tplc="FEA497F6">
      <w:start w:val="1"/>
      <w:numFmt w:val="bullet"/>
      <w:lvlText w:val=""/>
      <w:lvlJc w:val="left"/>
      <w:pPr>
        <w:ind w:left="2880" w:hanging="360"/>
      </w:pPr>
      <w:rPr>
        <w:rFonts w:ascii="Symbol" w:hAnsi="Symbol" w:hint="default"/>
      </w:rPr>
    </w:lvl>
    <w:lvl w:ilvl="4" w:tplc="48B84CA4">
      <w:start w:val="1"/>
      <w:numFmt w:val="bullet"/>
      <w:lvlText w:val="o"/>
      <w:lvlJc w:val="left"/>
      <w:pPr>
        <w:ind w:left="3600" w:hanging="360"/>
      </w:pPr>
      <w:rPr>
        <w:rFonts w:ascii="Courier New" w:hAnsi="Courier New" w:hint="default"/>
      </w:rPr>
    </w:lvl>
    <w:lvl w:ilvl="5" w:tplc="A70E3480">
      <w:start w:val="1"/>
      <w:numFmt w:val="bullet"/>
      <w:lvlText w:val=""/>
      <w:lvlJc w:val="left"/>
      <w:pPr>
        <w:ind w:left="4320" w:hanging="360"/>
      </w:pPr>
      <w:rPr>
        <w:rFonts w:ascii="Wingdings" w:hAnsi="Wingdings" w:hint="default"/>
      </w:rPr>
    </w:lvl>
    <w:lvl w:ilvl="6" w:tplc="8F5AD14E">
      <w:start w:val="1"/>
      <w:numFmt w:val="bullet"/>
      <w:lvlText w:val=""/>
      <w:lvlJc w:val="left"/>
      <w:pPr>
        <w:ind w:left="5040" w:hanging="360"/>
      </w:pPr>
      <w:rPr>
        <w:rFonts w:ascii="Symbol" w:hAnsi="Symbol" w:hint="default"/>
      </w:rPr>
    </w:lvl>
    <w:lvl w:ilvl="7" w:tplc="4814AD9C">
      <w:start w:val="1"/>
      <w:numFmt w:val="bullet"/>
      <w:lvlText w:val="o"/>
      <w:lvlJc w:val="left"/>
      <w:pPr>
        <w:ind w:left="5760" w:hanging="360"/>
      </w:pPr>
      <w:rPr>
        <w:rFonts w:ascii="Courier New" w:hAnsi="Courier New" w:hint="default"/>
      </w:rPr>
    </w:lvl>
    <w:lvl w:ilvl="8" w:tplc="B8786244">
      <w:start w:val="1"/>
      <w:numFmt w:val="bullet"/>
      <w:lvlText w:val=""/>
      <w:lvlJc w:val="left"/>
      <w:pPr>
        <w:ind w:left="6480" w:hanging="360"/>
      </w:pPr>
      <w:rPr>
        <w:rFonts w:ascii="Wingdings" w:hAnsi="Wingdings" w:hint="default"/>
      </w:rPr>
    </w:lvl>
  </w:abstractNum>
  <w:abstractNum w:abstractNumId="1" w15:restartNumberingAfterBreak="0">
    <w:nsid w:val="4A624EAB"/>
    <w:multiLevelType w:val="hybridMultilevel"/>
    <w:tmpl w:val="A4747D1C"/>
    <w:lvl w:ilvl="0" w:tplc="3F1EBD88">
      <w:start w:val="1"/>
      <w:numFmt w:val="decimal"/>
      <w:lvlText w:val="(%1)"/>
      <w:lvlJc w:val="left"/>
      <w:pPr>
        <w:ind w:left="720" w:hanging="360"/>
      </w:pPr>
    </w:lvl>
    <w:lvl w:ilvl="1" w:tplc="B57266B6">
      <w:start w:val="1"/>
      <w:numFmt w:val="lowerLetter"/>
      <w:lvlText w:val="%2."/>
      <w:lvlJc w:val="left"/>
      <w:pPr>
        <w:ind w:left="1440" w:hanging="360"/>
      </w:pPr>
    </w:lvl>
    <w:lvl w:ilvl="2" w:tplc="CE2E44AA">
      <w:start w:val="1"/>
      <w:numFmt w:val="lowerRoman"/>
      <w:lvlText w:val="%3."/>
      <w:lvlJc w:val="right"/>
      <w:pPr>
        <w:ind w:left="2160" w:hanging="180"/>
      </w:pPr>
    </w:lvl>
    <w:lvl w:ilvl="3" w:tplc="B3E4BAC2">
      <w:start w:val="1"/>
      <w:numFmt w:val="decimal"/>
      <w:lvlText w:val="%4."/>
      <w:lvlJc w:val="left"/>
      <w:pPr>
        <w:ind w:left="2880" w:hanging="360"/>
      </w:pPr>
    </w:lvl>
    <w:lvl w:ilvl="4" w:tplc="3312A8C6">
      <w:start w:val="1"/>
      <w:numFmt w:val="lowerLetter"/>
      <w:lvlText w:val="%5."/>
      <w:lvlJc w:val="left"/>
      <w:pPr>
        <w:ind w:left="3600" w:hanging="360"/>
      </w:pPr>
    </w:lvl>
    <w:lvl w:ilvl="5" w:tplc="4848818A">
      <w:start w:val="1"/>
      <w:numFmt w:val="lowerRoman"/>
      <w:lvlText w:val="%6."/>
      <w:lvlJc w:val="right"/>
      <w:pPr>
        <w:ind w:left="4320" w:hanging="180"/>
      </w:pPr>
    </w:lvl>
    <w:lvl w:ilvl="6" w:tplc="1D0EFE5E">
      <w:start w:val="1"/>
      <w:numFmt w:val="decimal"/>
      <w:lvlText w:val="%7."/>
      <w:lvlJc w:val="left"/>
      <w:pPr>
        <w:ind w:left="5040" w:hanging="360"/>
      </w:pPr>
    </w:lvl>
    <w:lvl w:ilvl="7" w:tplc="228CC888">
      <w:start w:val="1"/>
      <w:numFmt w:val="lowerLetter"/>
      <w:lvlText w:val="%8."/>
      <w:lvlJc w:val="left"/>
      <w:pPr>
        <w:ind w:left="5760" w:hanging="360"/>
      </w:pPr>
    </w:lvl>
    <w:lvl w:ilvl="8" w:tplc="B9D4933C">
      <w:start w:val="1"/>
      <w:numFmt w:val="lowerRoman"/>
      <w:lvlText w:val="%9."/>
      <w:lvlJc w:val="right"/>
      <w:pPr>
        <w:ind w:left="6480" w:hanging="180"/>
      </w:pPr>
    </w:lvl>
  </w:abstractNum>
  <w:num w:numId="1" w16cid:durableId="763384206">
    <w:abstractNumId w:val="1"/>
  </w:num>
  <w:num w:numId="2" w16cid:durableId="135314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DD3"/>
    <w:rsid w:val="00071493"/>
    <w:rsid w:val="000A34BB"/>
    <w:rsid w:val="0019733B"/>
    <w:rsid w:val="001E2897"/>
    <w:rsid w:val="001F60D9"/>
    <w:rsid w:val="003195AA"/>
    <w:rsid w:val="004DF15E"/>
    <w:rsid w:val="004E7A4C"/>
    <w:rsid w:val="004F6233"/>
    <w:rsid w:val="00724D67"/>
    <w:rsid w:val="007357A0"/>
    <w:rsid w:val="0075321E"/>
    <w:rsid w:val="00760DD3"/>
    <w:rsid w:val="00803DF3"/>
    <w:rsid w:val="00867504"/>
    <w:rsid w:val="00B075DD"/>
    <w:rsid w:val="00BC6D80"/>
    <w:rsid w:val="00CD5543"/>
    <w:rsid w:val="00D20D51"/>
    <w:rsid w:val="00E7669B"/>
    <w:rsid w:val="00F0484C"/>
    <w:rsid w:val="00FD0C12"/>
    <w:rsid w:val="0107E5B5"/>
    <w:rsid w:val="010B0150"/>
    <w:rsid w:val="0166777D"/>
    <w:rsid w:val="01EBEE53"/>
    <w:rsid w:val="02F61728"/>
    <w:rsid w:val="030426FB"/>
    <w:rsid w:val="030F3F85"/>
    <w:rsid w:val="03FB14F2"/>
    <w:rsid w:val="042B0C1D"/>
    <w:rsid w:val="045A56E5"/>
    <w:rsid w:val="04E6EA5F"/>
    <w:rsid w:val="04EBDE70"/>
    <w:rsid w:val="05B20C69"/>
    <w:rsid w:val="0682BAC0"/>
    <w:rsid w:val="077E550E"/>
    <w:rsid w:val="07BB6A0A"/>
    <w:rsid w:val="081E8B21"/>
    <w:rsid w:val="0853BA0D"/>
    <w:rsid w:val="08620FB1"/>
    <w:rsid w:val="089754C8"/>
    <w:rsid w:val="08B4514E"/>
    <w:rsid w:val="090D2CD0"/>
    <w:rsid w:val="091A256F"/>
    <w:rsid w:val="09271681"/>
    <w:rsid w:val="09F3F35F"/>
    <w:rsid w:val="0A0641BA"/>
    <w:rsid w:val="0A4EE7D4"/>
    <w:rsid w:val="0AB5F5D0"/>
    <w:rsid w:val="0BC0A50A"/>
    <w:rsid w:val="0C082590"/>
    <w:rsid w:val="0CDCE204"/>
    <w:rsid w:val="0D3D9B9E"/>
    <w:rsid w:val="0D4502F6"/>
    <w:rsid w:val="0DA38CAC"/>
    <w:rsid w:val="0DCC0525"/>
    <w:rsid w:val="0F39EA96"/>
    <w:rsid w:val="0FC6011D"/>
    <w:rsid w:val="0FD318A7"/>
    <w:rsid w:val="0FD657A1"/>
    <w:rsid w:val="103913B1"/>
    <w:rsid w:val="10A266AD"/>
    <w:rsid w:val="10CF9D06"/>
    <w:rsid w:val="116EE908"/>
    <w:rsid w:val="11EDFA1D"/>
    <w:rsid w:val="1240D15C"/>
    <w:rsid w:val="1284995B"/>
    <w:rsid w:val="129EDB99"/>
    <w:rsid w:val="12C902D8"/>
    <w:rsid w:val="12F1910C"/>
    <w:rsid w:val="12FDA1DF"/>
    <w:rsid w:val="130AB969"/>
    <w:rsid w:val="136E1F5F"/>
    <w:rsid w:val="137D7003"/>
    <w:rsid w:val="13947476"/>
    <w:rsid w:val="13DCA1BD"/>
    <w:rsid w:val="1401A225"/>
    <w:rsid w:val="1484ED4D"/>
    <w:rsid w:val="14B2841F"/>
    <w:rsid w:val="15000381"/>
    <w:rsid w:val="1504FBAF"/>
    <w:rsid w:val="1509EFC0"/>
    <w:rsid w:val="15600EF3"/>
    <w:rsid w:val="1629B10D"/>
    <w:rsid w:val="16B7D7C2"/>
    <w:rsid w:val="17030DAE"/>
    <w:rsid w:val="17B7EAA5"/>
    <w:rsid w:val="1821F4FF"/>
    <w:rsid w:val="1840BBD3"/>
    <w:rsid w:val="18419082"/>
    <w:rsid w:val="19216022"/>
    <w:rsid w:val="19342485"/>
    <w:rsid w:val="19B1BDAC"/>
    <w:rsid w:val="19D5083B"/>
    <w:rsid w:val="1AAAC8D1"/>
    <w:rsid w:val="1AC93650"/>
    <w:rsid w:val="1B2C577B"/>
    <w:rsid w:val="1B53471D"/>
    <w:rsid w:val="1BAD6E80"/>
    <w:rsid w:val="1C1D3A40"/>
    <w:rsid w:val="1CB9D6C4"/>
    <w:rsid w:val="1CF90926"/>
    <w:rsid w:val="1D120C4D"/>
    <w:rsid w:val="1D645B18"/>
    <w:rsid w:val="1D862E14"/>
    <w:rsid w:val="1DA6E02B"/>
    <w:rsid w:val="1E0921C9"/>
    <w:rsid w:val="1E7A5249"/>
    <w:rsid w:val="1E92B598"/>
    <w:rsid w:val="1EDA42B8"/>
    <w:rsid w:val="1F29882F"/>
    <w:rsid w:val="1F4759B8"/>
    <w:rsid w:val="1FE9C69A"/>
    <w:rsid w:val="209089BD"/>
    <w:rsid w:val="20A9EFF4"/>
    <w:rsid w:val="2184B4C5"/>
    <w:rsid w:val="21A3A734"/>
    <w:rsid w:val="222C3AC7"/>
    <w:rsid w:val="233F7795"/>
    <w:rsid w:val="255EE778"/>
    <w:rsid w:val="25B14FD6"/>
    <w:rsid w:val="260EE26C"/>
    <w:rsid w:val="264CF14A"/>
    <w:rsid w:val="26E966D7"/>
    <w:rsid w:val="27A5BA9F"/>
    <w:rsid w:val="27C634EF"/>
    <w:rsid w:val="28A4C287"/>
    <w:rsid w:val="29418B00"/>
    <w:rsid w:val="29431E97"/>
    <w:rsid w:val="29591ECB"/>
    <w:rsid w:val="2A44F438"/>
    <w:rsid w:val="2AD18609"/>
    <w:rsid w:val="2ADD5B61"/>
    <w:rsid w:val="2AF2220D"/>
    <w:rsid w:val="2B5D45F1"/>
    <w:rsid w:val="2B647B25"/>
    <w:rsid w:val="2B841D09"/>
    <w:rsid w:val="2BE17813"/>
    <w:rsid w:val="2C6E3271"/>
    <w:rsid w:val="2C9463B6"/>
    <w:rsid w:val="2D030E0D"/>
    <w:rsid w:val="2D7C94FA"/>
    <w:rsid w:val="2DDBE885"/>
    <w:rsid w:val="2E9EDE6E"/>
    <w:rsid w:val="2EA140E0"/>
    <w:rsid w:val="2F000F73"/>
    <w:rsid w:val="2F00D190"/>
    <w:rsid w:val="2F283966"/>
    <w:rsid w:val="2F3112E6"/>
    <w:rsid w:val="2FA19066"/>
    <w:rsid w:val="2FA89A30"/>
    <w:rsid w:val="30837994"/>
    <w:rsid w:val="30942469"/>
    <w:rsid w:val="30A78D9C"/>
    <w:rsid w:val="30A8C5FA"/>
    <w:rsid w:val="30C0D274"/>
    <w:rsid w:val="317D48B8"/>
    <w:rsid w:val="325CA2D5"/>
    <w:rsid w:val="325ECFCD"/>
    <w:rsid w:val="3263D1A5"/>
    <w:rsid w:val="33530111"/>
    <w:rsid w:val="33592734"/>
    <w:rsid w:val="33925CC5"/>
    <w:rsid w:val="34016EB1"/>
    <w:rsid w:val="342108D7"/>
    <w:rsid w:val="34F95946"/>
    <w:rsid w:val="35035598"/>
    <w:rsid w:val="3556EAB7"/>
    <w:rsid w:val="35824A0A"/>
    <w:rsid w:val="35872C0D"/>
    <w:rsid w:val="35B6DB03"/>
    <w:rsid w:val="35DD1FA1"/>
    <w:rsid w:val="36A2BEE4"/>
    <w:rsid w:val="36EA3D90"/>
    <w:rsid w:val="3773173B"/>
    <w:rsid w:val="37A449A3"/>
    <w:rsid w:val="38860DF1"/>
    <w:rsid w:val="38B9EACC"/>
    <w:rsid w:val="38C73527"/>
    <w:rsid w:val="38EE493A"/>
    <w:rsid w:val="38F324F1"/>
    <w:rsid w:val="3969E5C0"/>
    <w:rsid w:val="398D7D72"/>
    <w:rsid w:val="3AF8551F"/>
    <w:rsid w:val="3BFED5E9"/>
    <w:rsid w:val="3C66051D"/>
    <w:rsid w:val="3C7FE32D"/>
    <w:rsid w:val="3CC50F78"/>
    <w:rsid w:val="3CCD0E23"/>
    <w:rsid w:val="3CE54E81"/>
    <w:rsid w:val="3D369DA7"/>
    <w:rsid w:val="3D9AA64A"/>
    <w:rsid w:val="3DA6968D"/>
    <w:rsid w:val="3DE258BF"/>
    <w:rsid w:val="3E01D57E"/>
    <w:rsid w:val="3E545768"/>
    <w:rsid w:val="3EAC40CC"/>
    <w:rsid w:val="3F27DFB0"/>
    <w:rsid w:val="3F7E2920"/>
    <w:rsid w:val="3F9DA5DF"/>
    <w:rsid w:val="3FC5356E"/>
    <w:rsid w:val="405C23BB"/>
    <w:rsid w:val="410EB8FD"/>
    <w:rsid w:val="41397640"/>
    <w:rsid w:val="4210AC3F"/>
    <w:rsid w:val="421F0534"/>
    <w:rsid w:val="427AB425"/>
    <w:rsid w:val="43470921"/>
    <w:rsid w:val="44168486"/>
    <w:rsid w:val="445F41C9"/>
    <w:rsid w:val="44C50113"/>
    <w:rsid w:val="458351C3"/>
    <w:rsid w:val="45DFE1AD"/>
    <w:rsid w:val="460623E5"/>
    <w:rsid w:val="46AED946"/>
    <w:rsid w:val="4710CC68"/>
    <w:rsid w:val="483935F9"/>
    <w:rsid w:val="4839FAB5"/>
    <w:rsid w:val="484369C4"/>
    <w:rsid w:val="48AB26EB"/>
    <w:rsid w:val="48C16375"/>
    <w:rsid w:val="49173094"/>
    <w:rsid w:val="49C8B38C"/>
    <w:rsid w:val="49FD0BAE"/>
    <w:rsid w:val="4A26AD56"/>
    <w:rsid w:val="4A3FEFA2"/>
    <w:rsid w:val="4A8F3519"/>
    <w:rsid w:val="4AB300F5"/>
    <w:rsid w:val="4B7B0A86"/>
    <w:rsid w:val="4B89FDF2"/>
    <w:rsid w:val="4BEFC722"/>
    <w:rsid w:val="4C2B057A"/>
    <w:rsid w:val="4CD9CE2A"/>
    <w:rsid w:val="4CFC4A66"/>
    <w:rsid w:val="4D032E2F"/>
    <w:rsid w:val="4DC6D5DB"/>
    <w:rsid w:val="4E0B43EC"/>
    <w:rsid w:val="4EA5EE22"/>
    <w:rsid w:val="4F0CA22F"/>
    <w:rsid w:val="4F473DA0"/>
    <w:rsid w:val="4FB7A912"/>
    <w:rsid w:val="502B3AAB"/>
    <w:rsid w:val="5033130D"/>
    <w:rsid w:val="504E7BA9"/>
    <w:rsid w:val="50880FDD"/>
    <w:rsid w:val="50A78C9C"/>
    <w:rsid w:val="50A87290"/>
    <w:rsid w:val="50E7030F"/>
    <w:rsid w:val="515014DC"/>
    <w:rsid w:val="52308E4E"/>
    <w:rsid w:val="5275C83F"/>
    <w:rsid w:val="527AE6E5"/>
    <w:rsid w:val="538F873A"/>
    <w:rsid w:val="545DCF89"/>
    <w:rsid w:val="5471F1D8"/>
    <w:rsid w:val="54ED5BD3"/>
    <w:rsid w:val="558EEA0E"/>
    <w:rsid w:val="55F25397"/>
    <w:rsid w:val="56390B61"/>
    <w:rsid w:val="567EE2C4"/>
    <w:rsid w:val="56AE84E1"/>
    <w:rsid w:val="5782E374"/>
    <w:rsid w:val="57A6F708"/>
    <w:rsid w:val="57C64553"/>
    <w:rsid w:val="586D1DC3"/>
    <w:rsid w:val="5888EB98"/>
    <w:rsid w:val="5945E5C3"/>
    <w:rsid w:val="59497118"/>
    <w:rsid w:val="595F58E5"/>
    <w:rsid w:val="5970AC23"/>
    <w:rsid w:val="5A4D561D"/>
    <w:rsid w:val="5A71E704"/>
    <w:rsid w:val="5A7B4526"/>
    <w:rsid w:val="5A80B30E"/>
    <w:rsid w:val="5AED9E3E"/>
    <w:rsid w:val="5B5253E7"/>
    <w:rsid w:val="5B68D7E7"/>
    <w:rsid w:val="5B82953D"/>
    <w:rsid w:val="5B994C68"/>
    <w:rsid w:val="5C171587"/>
    <w:rsid w:val="5C896E9F"/>
    <w:rsid w:val="5D84F6DF"/>
    <w:rsid w:val="5DDD2925"/>
    <w:rsid w:val="5E253F00"/>
    <w:rsid w:val="5E280187"/>
    <w:rsid w:val="5E9C2B9F"/>
    <w:rsid w:val="5EB15C7F"/>
    <w:rsid w:val="5EBF75E6"/>
    <w:rsid w:val="5EF5B839"/>
    <w:rsid w:val="60076BA8"/>
    <w:rsid w:val="600E3044"/>
    <w:rsid w:val="603CDE03"/>
    <w:rsid w:val="60A86772"/>
    <w:rsid w:val="61E69307"/>
    <w:rsid w:val="621BB0A1"/>
    <w:rsid w:val="6309A62A"/>
    <w:rsid w:val="63245777"/>
    <w:rsid w:val="64BD01FB"/>
    <w:rsid w:val="64C7EB56"/>
    <w:rsid w:val="6547DF46"/>
    <w:rsid w:val="662BD389"/>
    <w:rsid w:val="668E1527"/>
    <w:rsid w:val="6772A114"/>
    <w:rsid w:val="67E6E8FD"/>
    <w:rsid w:val="68D67C72"/>
    <w:rsid w:val="694665F7"/>
    <w:rsid w:val="69766B3A"/>
    <w:rsid w:val="697E9B61"/>
    <w:rsid w:val="698A3484"/>
    <w:rsid w:val="698EBD73"/>
    <w:rsid w:val="6A75D65D"/>
    <w:rsid w:val="6AA93207"/>
    <w:rsid w:val="6AD89586"/>
    <w:rsid w:val="6BB3E8CC"/>
    <w:rsid w:val="6BDB2582"/>
    <w:rsid w:val="6C81ECB0"/>
    <w:rsid w:val="6CD0B4EC"/>
    <w:rsid w:val="6CF5FF44"/>
    <w:rsid w:val="6CFD56AB"/>
    <w:rsid w:val="6D18BF47"/>
    <w:rsid w:val="6D52537B"/>
    <w:rsid w:val="6D603B54"/>
    <w:rsid w:val="6DBEFCB0"/>
    <w:rsid w:val="6E75B53F"/>
    <w:rsid w:val="6F4DAB2B"/>
    <w:rsid w:val="6F6E5A35"/>
    <w:rsid w:val="6FC3A433"/>
    <w:rsid w:val="70A865E5"/>
    <w:rsid w:val="70F10239"/>
    <w:rsid w:val="710A2A96"/>
    <w:rsid w:val="7155D62D"/>
    <w:rsid w:val="71671AF2"/>
    <w:rsid w:val="71AD5601"/>
    <w:rsid w:val="723EECFB"/>
    <w:rsid w:val="725060A9"/>
    <w:rsid w:val="727FAA2E"/>
    <w:rsid w:val="72A5FAF7"/>
    <w:rsid w:val="72B414C6"/>
    <w:rsid w:val="7345DBA3"/>
    <w:rsid w:val="7379E28A"/>
    <w:rsid w:val="73C5FE08"/>
    <w:rsid w:val="743D14A1"/>
    <w:rsid w:val="7692A635"/>
    <w:rsid w:val="7730C218"/>
    <w:rsid w:val="776043BD"/>
    <w:rsid w:val="77676B8C"/>
    <w:rsid w:val="77932E6B"/>
    <w:rsid w:val="77E50CAC"/>
    <w:rsid w:val="781C9785"/>
    <w:rsid w:val="7859F065"/>
    <w:rsid w:val="7873D2BA"/>
    <w:rsid w:val="78ADAB66"/>
    <w:rsid w:val="78BFA22D"/>
    <w:rsid w:val="7A1513D8"/>
    <w:rsid w:val="7A84575B"/>
    <w:rsid w:val="7ADCE000"/>
    <w:rsid w:val="7AE8C503"/>
    <w:rsid w:val="7B540DF7"/>
    <w:rsid w:val="7B68FEF3"/>
    <w:rsid w:val="7B9CB505"/>
    <w:rsid w:val="7CA1DA22"/>
    <w:rsid w:val="7CB6CDB0"/>
    <w:rsid w:val="7CF19C3F"/>
    <w:rsid w:val="7D1A8B87"/>
    <w:rsid w:val="7D4CB49A"/>
    <w:rsid w:val="7E07788C"/>
    <w:rsid w:val="7F6C1553"/>
    <w:rsid w:val="7FB50756"/>
    <w:rsid w:val="7FD79E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3DCB"/>
  <w15:chartTrackingRefBased/>
  <w15:docId w15:val="{5092F17B-6097-6744-B106-85677A88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D3"/>
    <w:rPr>
      <w:rFonts w:asciiTheme="minorHAnsi" w:hAnsiTheme="minorHAnsi" w:cstheme="minorBidi"/>
    </w:rPr>
  </w:style>
  <w:style w:type="paragraph" w:styleId="Overskrift1">
    <w:name w:val="heading 1"/>
    <w:basedOn w:val="Normal"/>
    <w:next w:val="Normal"/>
    <w:link w:val="Overskrift1Tegn"/>
    <w:uiPriority w:val="9"/>
    <w:qFormat/>
    <w:rsid w:val="00CD55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CD55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CD5543"/>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CD5543"/>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D5543"/>
    <w:pPr>
      <w:keepNext/>
      <w:keepLines/>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D5543"/>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D5543"/>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D55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D55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24D67"/>
    <w:pPr>
      <w:spacing w:before="100" w:beforeAutospacing="1" w:after="100" w:afterAutospacing="1"/>
    </w:pPr>
    <w:rPr>
      <w:rFonts w:ascii="Times New Roman" w:eastAsia="Times New Roman" w:hAnsi="Times New Roman" w:cs="Times New Roman"/>
      <w:lang w:eastAsia="nb-NO"/>
    </w:rPr>
  </w:style>
  <w:style w:type="paragraph" w:styleId="Brdtekst">
    <w:name w:val="Body Text"/>
    <w:basedOn w:val="Normal"/>
    <w:link w:val="BrdtekstTegn"/>
    <w:uiPriority w:val="99"/>
    <w:semiHidden/>
    <w:unhideWhenUsed/>
    <w:rsid w:val="00CD5543"/>
    <w:pPr>
      <w:spacing w:after="120"/>
    </w:pPr>
  </w:style>
  <w:style w:type="character" w:customStyle="1" w:styleId="BrdtekstTegn">
    <w:name w:val="Brødtekst Tegn"/>
    <w:basedOn w:val="Standardskriftforavsnitt"/>
    <w:link w:val="Brdtekst"/>
    <w:uiPriority w:val="99"/>
    <w:semiHidden/>
    <w:rsid w:val="00CD5543"/>
    <w:rPr>
      <w:rFonts w:asciiTheme="minorHAnsi" w:hAnsiTheme="minorHAnsi" w:cstheme="minorBidi"/>
    </w:rPr>
  </w:style>
  <w:style w:type="paragraph" w:styleId="Sitat">
    <w:name w:val="Quote"/>
    <w:basedOn w:val="Normal"/>
    <w:next w:val="Normal"/>
    <w:link w:val="SitatTegn"/>
    <w:uiPriority w:val="29"/>
    <w:qFormat/>
    <w:rsid w:val="00CD5543"/>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CD5543"/>
    <w:rPr>
      <w:rFonts w:asciiTheme="minorHAnsi" w:hAnsiTheme="minorHAnsi" w:cstheme="minorBidi"/>
      <w:i/>
      <w:iCs/>
      <w:color w:val="404040" w:themeColor="text1" w:themeTint="BF"/>
    </w:rPr>
  </w:style>
  <w:style w:type="character" w:customStyle="1" w:styleId="Overskrift1Tegn">
    <w:name w:val="Overskrift 1 Tegn"/>
    <w:basedOn w:val="Standardskriftforavsnitt"/>
    <w:link w:val="Overskrift1"/>
    <w:uiPriority w:val="9"/>
    <w:rsid w:val="00CD554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CD554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CD5543"/>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CD5543"/>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D5543"/>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CD5543"/>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D5543"/>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D554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D5543"/>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2039">
      <w:bodyDiv w:val="1"/>
      <w:marLeft w:val="0"/>
      <w:marRight w:val="0"/>
      <w:marTop w:val="0"/>
      <w:marBottom w:val="0"/>
      <w:divBdr>
        <w:top w:val="none" w:sz="0" w:space="0" w:color="auto"/>
        <w:left w:val="none" w:sz="0" w:space="0" w:color="auto"/>
        <w:bottom w:val="none" w:sz="0" w:space="0" w:color="auto"/>
        <w:right w:val="none" w:sz="0" w:space="0" w:color="auto"/>
      </w:divBdr>
      <w:divsChild>
        <w:div w:id="211158453">
          <w:marLeft w:val="0"/>
          <w:marRight w:val="0"/>
          <w:marTop w:val="0"/>
          <w:marBottom w:val="0"/>
          <w:divBdr>
            <w:top w:val="none" w:sz="0" w:space="0" w:color="auto"/>
            <w:left w:val="none" w:sz="0" w:space="0" w:color="auto"/>
            <w:bottom w:val="none" w:sz="0" w:space="0" w:color="auto"/>
            <w:right w:val="none" w:sz="0" w:space="0" w:color="auto"/>
          </w:divBdr>
          <w:divsChild>
            <w:div w:id="89394164">
              <w:marLeft w:val="0"/>
              <w:marRight w:val="0"/>
              <w:marTop w:val="0"/>
              <w:marBottom w:val="0"/>
              <w:divBdr>
                <w:top w:val="none" w:sz="0" w:space="0" w:color="auto"/>
                <w:left w:val="none" w:sz="0" w:space="0" w:color="auto"/>
                <w:bottom w:val="none" w:sz="0" w:space="0" w:color="auto"/>
                <w:right w:val="none" w:sz="0" w:space="0" w:color="auto"/>
              </w:divBdr>
              <w:divsChild>
                <w:div w:id="18817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9455">
          <w:marLeft w:val="0"/>
          <w:marRight w:val="0"/>
          <w:marTop w:val="0"/>
          <w:marBottom w:val="0"/>
          <w:divBdr>
            <w:top w:val="none" w:sz="0" w:space="0" w:color="auto"/>
            <w:left w:val="none" w:sz="0" w:space="0" w:color="auto"/>
            <w:bottom w:val="none" w:sz="0" w:space="0" w:color="auto"/>
            <w:right w:val="none" w:sz="0" w:space="0" w:color="auto"/>
          </w:divBdr>
          <w:divsChild>
            <w:div w:id="2128154712">
              <w:marLeft w:val="0"/>
              <w:marRight w:val="0"/>
              <w:marTop w:val="0"/>
              <w:marBottom w:val="0"/>
              <w:divBdr>
                <w:top w:val="none" w:sz="0" w:space="0" w:color="auto"/>
                <w:left w:val="none" w:sz="0" w:space="0" w:color="auto"/>
                <w:bottom w:val="none" w:sz="0" w:space="0" w:color="auto"/>
                <w:right w:val="none" w:sz="0" w:space="0" w:color="auto"/>
              </w:divBdr>
              <w:divsChild>
                <w:div w:id="18316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09149">
      <w:bodyDiv w:val="1"/>
      <w:marLeft w:val="0"/>
      <w:marRight w:val="0"/>
      <w:marTop w:val="0"/>
      <w:marBottom w:val="0"/>
      <w:divBdr>
        <w:top w:val="none" w:sz="0" w:space="0" w:color="auto"/>
        <w:left w:val="none" w:sz="0" w:space="0" w:color="auto"/>
        <w:bottom w:val="none" w:sz="0" w:space="0" w:color="auto"/>
        <w:right w:val="none" w:sz="0" w:space="0" w:color="auto"/>
      </w:divBdr>
      <w:divsChild>
        <w:div w:id="724723982">
          <w:marLeft w:val="0"/>
          <w:marRight w:val="0"/>
          <w:marTop w:val="0"/>
          <w:marBottom w:val="0"/>
          <w:divBdr>
            <w:top w:val="none" w:sz="0" w:space="0" w:color="auto"/>
            <w:left w:val="none" w:sz="0" w:space="0" w:color="auto"/>
            <w:bottom w:val="none" w:sz="0" w:space="0" w:color="auto"/>
            <w:right w:val="none" w:sz="0" w:space="0" w:color="auto"/>
          </w:divBdr>
          <w:divsChild>
            <w:div w:id="957638291">
              <w:marLeft w:val="0"/>
              <w:marRight w:val="0"/>
              <w:marTop w:val="0"/>
              <w:marBottom w:val="0"/>
              <w:divBdr>
                <w:top w:val="none" w:sz="0" w:space="0" w:color="auto"/>
                <w:left w:val="none" w:sz="0" w:space="0" w:color="auto"/>
                <w:bottom w:val="none" w:sz="0" w:space="0" w:color="auto"/>
                <w:right w:val="none" w:sz="0" w:space="0" w:color="auto"/>
              </w:divBdr>
              <w:divsChild>
                <w:div w:id="14142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15945">
      <w:bodyDiv w:val="1"/>
      <w:marLeft w:val="0"/>
      <w:marRight w:val="0"/>
      <w:marTop w:val="0"/>
      <w:marBottom w:val="0"/>
      <w:divBdr>
        <w:top w:val="none" w:sz="0" w:space="0" w:color="auto"/>
        <w:left w:val="none" w:sz="0" w:space="0" w:color="auto"/>
        <w:bottom w:val="none" w:sz="0" w:space="0" w:color="auto"/>
        <w:right w:val="none" w:sz="0" w:space="0" w:color="auto"/>
      </w:divBdr>
      <w:divsChild>
        <w:div w:id="1108309964">
          <w:marLeft w:val="0"/>
          <w:marRight w:val="0"/>
          <w:marTop w:val="0"/>
          <w:marBottom w:val="0"/>
          <w:divBdr>
            <w:top w:val="none" w:sz="0" w:space="0" w:color="auto"/>
            <w:left w:val="none" w:sz="0" w:space="0" w:color="auto"/>
            <w:bottom w:val="none" w:sz="0" w:space="0" w:color="auto"/>
            <w:right w:val="none" w:sz="0" w:space="0" w:color="auto"/>
          </w:divBdr>
          <w:divsChild>
            <w:div w:id="1897935056">
              <w:marLeft w:val="0"/>
              <w:marRight w:val="0"/>
              <w:marTop w:val="0"/>
              <w:marBottom w:val="0"/>
              <w:divBdr>
                <w:top w:val="none" w:sz="0" w:space="0" w:color="auto"/>
                <w:left w:val="none" w:sz="0" w:space="0" w:color="auto"/>
                <w:bottom w:val="none" w:sz="0" w:space="0" w:color="auto"/>
                <w:right w:val="none" w:sz="0" w:space="0" w:color="auto"/>
              </w:divBdr>
              <w:divsChild>
                <w:div w:id="7131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87C231E708244B4F49FBB7FD98EB2" ma:contentTypeVersion="12" ma:contentTypeDescription="Create a new document." ma:contentTypeScope="" ma:versionID="7728041b6962c59a664befbc7cb62c7a">
  <xsd:schema xmlns:xsd="http://www.w3.org/2001/XMLSchema" xmlns:xs="http://www.w3.org/2001/XMLSchema" xmlns:p="http://schemas.microsoft.com/office/2006/metadata/properties" xmlns:ns3="f83dfc76-7c4f-414d-9e07-d3e4980e5f28" xmlns:ns4="fcfc3b61-6f76-4396-8a64-81ca393f7d21" targetNamespace="http://schemas.microsoft.com/office/2006/metadata/properties" ma:root="true" ma:fieldsID="22c410c6e9b05ef2db65204f45a39721" ns3:_="" ns4:_="">
    <xsd:import namespace="f83dfc76-7c4f-414d-9e07-d3e4980e5f28"/>
    <xsd:import namespace="fcfc3b61-6f76-4396-8a64-81ca393f7d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dfc76-7c4f-414d-9e07-d3e4980e5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fc3b61-6f76-4396-8a64-81ca393f7d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C1911-371E-4CF3-9ACE-D015D68933D6}">
  <ds:schemaRefs>
    <ds:schemaRef ds:uri="http://schemas.microsoft.com/sharepoint/v3/contenttype/forms"/>
  </ds:schemaRefs>
</ds:datastoreItem>
</file>

<file path=customXml/itemProps2.xml><?xml version="1.0" encoding="utf-8"?>
<ds:datastoreItem xmlns:ds="http://schemas.openxmlformats.org/officeDocument/2006/customXml" ds:itemID="{4F0A71E4-E633-4EDF-A0DD-9ECE2393C9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63F68-7BE7-4D02-A4E5-77798A55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3dfc76-7c4f-414d-9e07-d3e4980e5f28"/>
    <ds:schemaRef ds:uri="fcfc3b61-6f76-4396-8a64-81ca393f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5776</Words>
  <Characters>30618</Characters>
  <Application>Microsoft Office Word</Application>
  <DocSecurity>0</DocSecurity>
  <Lines>255</Lines>
  <Paragraphs>72</Paragraphs>
  <ScaleCrop>false</ScaleCrop>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Malin Maria Gudvangen (3STUSPB - Ols)</cp:lastModifiedBy>
  <cp:revision>2</cp:revision>
  <dcterms:created xsi:type="dcterms:W3CDTF">2022-11-17T10:25:00Z</dcterms:created>
  <dcterms:modified xsi:type="dcterms:W3CDTF">2022-11-17T10:25:00Z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0x01010049787C231E708244B4F49FBB7FD98EB2</vt:lpwstr>
  </property>
</Properties>
</file>